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8BBD" w14:textId="279F7827" w:rsidR="005C14A6" w:rsidRPr="00532522" w:rsidRDefault="004D6120" w:rsidP="005C14A6">
      <w:pPr>
        <w:pStyle w:val="Heading2"/>
        <w:rPr>
          <w:rFonts w:cstheme="minorHAnsi"/>
          <w:lang w:val="fr-BE"/>
        </w:rPr>
      </w:pPr>
      <w:bookmarkStart w:id="0" w:name="_Toc158724311"/>
      <w:r>
        <w:rPr>
          <w:rFonts w:cstheme="minorHAnsi"/>
          <w:lang w:val="fr-BE"/>
        </w:rPr>
        <w:t xml:space="preserve">Évaluations d’agences HAQAA3 </w:t>
      </w:r>
      <w:r w:rsidR="009A3DEC" w:rsidRPr="00532522">
        <w:rPr>
          <w:rFonts w:cstheme="minorHAnsi"/>
          <w:lang w:val="fr-BE"/>
        </w:rPr>
        <w:t>:</w:t>
      </w:r>
      <w:r w:rsidR="009A3DEC" w:rsidRPr="00532522">
        <w:rPr>
          <w:rFonts w:cstheme="minorHAnsi"/>
          <w:lang w:val="fr-BE"/>
        </w:rPr>
        <w:br/>
      </w:r>
      <w:bookmarkEnd w:id="0"/>
      <w:r w:rsidR="00532522" w:rsidRPr="0045508E">
        <w:rPr>
          <w:lang w:val="fr-BE"/>
        </w:rPr>
        <w:t xml:space="preserve">Canevas du rapport d'autoévaluation  </w:t>
      </w:r>
    </w:p>
    <w:p w14:paraId="3595818A" w14:textId="77777777" w:rsidR="005C14A6" w:rsidRPr="00532522" w:rsidRDefault="005C14A6" w:rsidP="005C14A6">
      <w:pPr>
        <w:jc w:val="both"/>
        <w:rPr>
          <w:rFonts w:cstheme="minorHAnsi"/>
          <w:lang w:val="fr-BE"/>
        </w:rPr>
      </w:pPr>
    </w:p>
    <w:p w14:paraId="0DDB6240" w14:textId="77777777" w:rsidR="00532522" w:rsidRPr="0045508E" w:rsidRDefault="00532522" w:rsidP="00532522">
      <w:pPr>
        <w:jc w:val="both"/>
        <w:rPr>
          <w:rFonts w:cstheme="minorHAnsi"/>
          <w:b/>
          <w:lang w:val="fr-BE"/>
        </w:rPr>
      </w:pPr>
      <w:r w:rsidRPr="0045508E">
        <w:rPr>
          <w:rFonts w:cstheme="minorHAnsi"/>
          <w:b/>
          <w:bCs/>
          <w:lang w:val="fr-BE"/>
        </w:rPr>
        <w:t>Chapitre 1. Introduction</w:t>
      </w:r>
    </w:p>
    <w:p w14:paraId="3454D96A" w14:textId="77777777" w:rsidR="00532522" w:rsidRPr="0045508E" w:rsidRDefault="00532522" w:rsidP="00532522">
      <w:pPr>
        <w:jc w:val="both"/>
        <w:rPr>
          <w:rFonts w:cstheme="minorHAnsi"/>
          <w:lang w:val="fr-BE"/>
        </w:rPr>
      </w:pPr>
      <w:r w:rsidRPr="0045508E">
        <w:rPr>
          <w:rFonts w:cstheme="minorHAnsi"/>
          <w:lang w:val="fr-BE"/>
        </w:rPr>
        <w:t>Raisons pour lesquelles l'agence participe à l'évaluation.</w:t>
      </w:r>
    </w:p>
    <w:p w14:paraId="36258FC6" w14:textId="77777777" w:rsidR="00532522" w:rsidRPr="0045508E" w:rsidRDefault="00532522" w:rsidP="00532522">
      <w:pPr>
        <w:jc w:val="both"/>
        <w:rPr>
          <w:rFonts w:cstheme="minorHAnsi"/>
          <w:lang w:val="fr-BE"/>
        </w:rPr>
      </w:pPr>
    </w:p>
    <w:p w14:paraId="5A0977B8" w14:textId="77777777" w:rsidR="00532522" w:rsidRPr="0045508E" w:rsidRDefault="00532522" w:rsidP="00532522">
      <w:pPr>
        <w:jc w:val="both"/>
        <w:rPr>
          <w:rFonts w:cstheme="minorHAnsi"/>
          <w:b/>
          <w:lang w:val="fr-BE"/>
        </w:rPr>
      </w:pPr>
      <w:r w:rsidRPr="0045508E">
        <w:rPr>
          <w:rFonts w:cstheme="minorHAnsi"/>
          <w:b/>
          <w:bCs/>
          <w:lang w:val="fr-BE"/>
        </w:rPr>
        <w:t>Chapitre 2. Développement du rapport d'autoévaluation (RAE)</w:t>
      </w:r>
    </w:p>
    <w:p w14:paraId="3842B10D" w14:textId="77777777" w:rsidR="00532522" w:rsidRPr="0045508E" w:rsidRDefault="00532522" w:rsidP="00532522">
      <w:pPr>
        <w:jc w:val="both"/>
        <w:rPr>
          <w:rFonts w:cstheme="minorHAnsi"/>
          <w:lang w:val="fr-BE"/>
        </w:rPr>
      </w:pPr>
      <w:r w:rsidRPr="0045508E">
        <w:rPr>
          <w:rFonts w:cstheme="minorHAnsi"/>
          <w:lang w:val="fr-BE"/>
        </w:rPr>
        <w:t>Décrire les moyens auxquels l'agence a eu recours pour développer et produire le RAE (désignation de l'équipe RAE, implication des parties prenantes, etc.).</w:t>
      </w:r>
    </w:p>
    <w:p w14:paraId="718F0614" w14:textId="77777777" w:rsidR="00532522" w:rsidRPr="0045508E" w:rsidRDefault="00532522" w:rsidP="00532522">
      <w:pPr>
        <w:jc w:val="both"/>
        <w:rPr>
          <w:rFonts w:cstheme="minorHAnsi"/>
          <w:lang w:val="fr-BE"/>
        </w:rPr>
      </w:pPr>
    </w:p>
    <w:p w14:paraId="16E91C9D" w14:textId="77777777" w:rsidR="00532522" w:rsidRPr="0045508E" w:rsidRDefault="00532522" w:rsidP="00532522">
      <w:pPr>
        <w:jc w:val="both"/>
        <w:rPr>
          <w:rFonts w:cstheme="minorHAnsi"/>
          <w:b/>
          <w:lang w:val="fr-BE"/>
        </w:rPr>
      </w:pPr>
      <w:r w:rsidRPr="0045508E">
        <w:rPr>
          <w:rFonts w:cstheme="minorHAnsi"/>
          <w:b/>
          <w:bCs/>
          <w:lang w:val="fr-BE"/>
        </w:rPr>
        <w:t>Chapitre 3. Enseignement supérieur et AQ de l'enseignement supérieur dans le contexte de l'agence</w:t>
      </w:r>
    </w:p>
    <w:p w14:paraId="07FB6384" w14:textId="77777777" w:rsidR="00532522" w:rsidRPr="0045508E" w:rsidRDefault="00532522" w:rsidP="00532522">
      <w:pPr>
        <w:jc w:val="both"/>
        <w:rPr>
          <w:rFonts w:cstheme="minorHAnsi"/>
          <w:lang w:val="fr-BE"/>
        </w:rPr>
      </w:pPr>
      <w:r w:rsidRPr="0045508E">
        <w:rPr>
          <w:rFonts w:cstheme="minorHAnsi"/>
          <w:lang w:val="fr-BE"/>
        </w:rPr>
        <w:t>Décrire brièvement le système d'enseignement supérieur et son évaluation dans votre pays.</w:t>
      </w:r>
      <w:r>
        <w:rPr>
          <w:rFonts w:cstheme="minorHAnsi"/>
          <w:lang w:val="fr-BE"/>
        </w:rPr>
        <w:t xml:space="preserve"> </w:t>
      </w:r>
      <w:r w:rsidRPr="000139F5">
        <w:rPr>
          <w:rFonts w:cstheme="minorHAnsi"/>
          <w:highlight w:val="lightGray"/>
          <w:lang w:val="fr-BE"/>
        </w:rPr>
        <w:t>[Pour les visites de suivi, ce chapitre doit se concentrer sur les changements subis par l’agence depuis la dernière évaluation].</w:t>
      </w:r>
    </w:p>
    <w:p w14:paraId="5225866F" w14:textId="77777777" w:rsidR="00532522" w:rsidRPr="0045508E" w:rsidRDefault="00532522" w:rsidP="00532522">
      <w:pPr>
        <w:jc w:val="both"/>
        <w:rPr>
          <w:rFonts w:cstheme="minorHAnsi"/>
          <w:lang w:val="fr-BE"/>
        </w:rPr>
      </w:pPr>
    </w:p>
    <w:p w14:paraId="04A3351B" w14:textId="77777777" w:rsidR="00532522" w:rsidRPr="0045508E" w:rsidRDefault="00532522" w:rsidP="00532522">
      <w:pPr>
        <w:jc w:val="both"/>
        <w:rPr>
          <w:rFonts w:cstheme="minorHAnsi"/>
          <w:b/>
          <w:lang w:val="fr-BE"/>
        </w:rPr>
      </w:pPr>
      <w:r w:rsidRPr="0045508E">
        <w:rPr>
          <w:rFonts w:cstheme="minorHAnsi"/>
          <w:b/>
          <w:bCs/>
          <w:lang w:val="fr-BE"/>
        </w:rPr>
        <w:t>Chapitre 4. Historique, profil et activités de l'agence</w:t>
      </w:r>
    </w:p>
    <w:p w14:paraId="04390C0D" w14:textId="77777777" w:rsidR="00532522" w:rsidRPr="0045508E" w:rsidRDefault="00532522" w:rsidP="00532522">
      <w:pPr>
        <w:jc w:val="both"/>
        <w:rPr>
          <w:rFonts w:cstheme="minorHAnsi"/>
          <w:lang w:val="fr-BE"/>
        </w:rPr>
      </w:pPr>
      <w:r w:rsidRPr="0045508E">
        <w:rPr>
          <w:rFonts w:cstheme="minorHAnsi"/>
          <w:lang w:val="fr-BE"/>
        </w:rPr>
        <w:t>Exposer l'historique, le profil et toutes les activités de l'agence, ainsi que sa place et son statut dans le contexte national.</w:t>
      </w:r>
      <w:r>
        <w:rPr>
          <w:rFonts w:cstheme="minorHAnsi"/>
          <w:lang w:val="fr-BE"/>
        </w:rPr>
        <w:t xml:space="preserve"> </w:t>
      </w:r>
      <w:r w:rsidRPr="001F5E2C">
        <w:rPr>
          <w:rFonts w:cstheme="minorHAnsi"/>
          <w:highlight w:val="lightGray"/>
          <w:lang w:val="fr-BE"/>
        </w:rPr>
        <w:t>[Pour les visites de suivi, ce chapitre doit se concentrer sur les changements subis par l’agence depuis la dernière évaluation].</w:t>
      </w:r>
    </w:p>
    <w:p w14:paraId="1B900DE4" w14:textId="77777777" w:rsidR="00532522" w:rsidRPr="0045508E" w:rsidRDefault="00532522" w:rsidP="00532522">
      <w:pPr>
        <w:jc w:val="both"/>
        <w:rPr>
          <w:rFonts w:cstheme="minorHAnsi"/>
          <w:lang w:val="fr-BE"/>
        </w:rPr>
      </w:pPr>
    </w:p>
    <w:p w14:paraId="00719C07" w14:textId="77777777" w:rsidR="00532522" w:rsidRPr="0045508E" w:rsidRDefault="00532522" w:rsidP="00532522">
      <w:pPr>
        <w:jc w:val="both"/>
        <w:rPr>
          <w:rFonts w:cstheme="minorHAnsi"/>
          <w:b/>
          <w:lang w:val="fr-BE"/>
        </w:rPr>
      </w:pPr>
      <w:r w:rsidRPr="0045508E">
        <w:rPr>
          <w:rFonts w:cstheme="minorHAnsi"/>
          <w:b/>
          <w:bCs/>
          <w:lang w:val="fr-BE"/>
        </w:rPr>
        <w:t>Chapitre 5. Activités de l'agence dans l'assurance qualité de l'enseignement supérieur</w:t>
      </w:r>
    </w:p>
    <w:p w14:paraId="217B74DD" w14:textId="77777777" w:rsidR="00532522" w:rsidRPr="0045508E" w:rsidRDefault="00532522" w:rsidP="00532522">
      <w:pPr>
        <w:jc w:val="both"/>
        <w:rPr>
          <w:rFonts w:cstheme="minorHAnsi"/>
          <w:lang w:val="fr-BE"/>
        </w:rPr>
      </w:pPr>
      <w:r w:rsidRPr="0045508E">
        <w:rPr>
          <w:rFonts w:cstheme="minorHAnsi"/>
          <w:lang w:val="fr-BE"/>
        </w:rPr>
        <w:t>Décrire les activités de l'agence dans l'assurance qualité externe. Détailler les processus et méthodologies. Expliquer le processus de sélection, le rôle et la formation des experts externes.</w:t>
      </w:r>
      <w:r>
        <w:rPr>
          <w:rFonts w:cstheme="minorHAnsi"/>
          <w:lang w:val="fr-BE"/>
        </w:rPr>
        <w:t xml:space="preserve"> </w:t>
      </w:r>
      <w:r w:rsidRPr="001F5E2C">
        <w:rPr>
          <w:rFonts w:cstheme="minorHAnsi"/>
          <w:highlight w:val="lightGray"/>
          <w:lang w:val="fr-BE"/>
        </w:rPr>
        <w:t>[Pour les visites de suivi, ce chapitre doit se concentrer sur les changements subis par l’agence depuis la dernière évaluation].</w:t>
      </w:r>
    </w:p>
    <w:p w14:paraId="183EFE3B" w14:textId="77777777" w:rsidR="00532522" w:rsidRPr="0045508E" w:rsidRDefault="00532522" w:rsidP="00532522">
      <w:pPr>
        <w:jc w:val="both"/>
        <w:rPr>
          <w:rFonts w:cstheme="minorHAnsi"/>
          <w:lang w:val="fr-BE"/>
        </w:rPr>
      </w:pPr>
    </w:p>
    <w:p w14:paraId="43ABE866" w14:textId="77777777" w:rsidR="00532522" w:rsidRPr="0045508E" w:rsidRDefault="00532522" w:rsidP="00532522">
      <w:pPr>
        <w:jc w:val="both"/>
        <w:rPr>
          <w:rFonts w:cstheme="minorHAnsi"/>
          <w:b/>
          <w:lang w:val="fr-BE"/>
        </w:rPr>
      </w:pPr>
      <w:r w:rsidRPr="0045508E">
        <w:rPr>
          <w:rFonts w:cstheme="minorHAnsi"/>
          <w:b/>
          <w:bCs/>
          <w:lang w:val="fr-BE"/>
        </w:rPr>
        <w:t>Chapitre 6. Analyse des forces et faiblesses (SWOT)</w:t>
      </w:r>
    </w:p>
    <w:p w14:paraId="34FF73C6" w14:textId="77777777" w:rsidR="00532522" w:rsidRPr="0045508E" w:rsidRDefault="00532522" w:rsidP="00532522">
      <w:pPr>
        <w:jc w:val="both"/>
        <w:rPr>
          <w:rFonts w:cstheme="minorHAnsi"/>
          <w:lang w:val="fr-BE"/>
        </w:rPr>
      </w:pPr>
      <w:r w:rsidRPr="0045508E">
        <w:rPr>
          <w:rFonts w:cstheme="minorHAnsi"/>
          <w:lang w:val="fr-BE"/>
        </w:rPr>
        <w:t>Analyser les forces, faiblesses, opportunités et menaces de l'agence.</w:t>
      </w:r>
    </w:p>
    <w:p w14:paraId="47094580" w14:textId="77777777" w:rsidR="00532522" w:rsidRPr="0045508E" w:rsidRDefault="00532522" w:rsidP="00532522">
      <w:pPr>
        <w:jc w:val="both"/>
        <w:rPr>
          <w:rFonts w:cstheme="minorHAnsi"/>
          <w:lang w:val="fr-BE"/>
        </w:rPr>
      </w:pPr>
    </w:p>
    <w:p w14:paraId="49BC1FC8" w14:textId="77777777" w:rsidR="00532522" w:rsidRPr="0045508E" w:rsidRDefault="00532522" w:rsidP="00532522">
      <w:pPr>
        <w:jc w:val="both"/>
        <w:rPr>
          <w:rFonts w:cstheme="minorHAnsi"/>
          <w:b/>
          <w:lang w:val="fr-BE"/>
        </w:rPr>
      </w:pPr>
      <w:r w:rsidRPr="0045508E">
        <w:rPr>
          <w:rFonts w:cstheme="minorHAnsi"/>
          <w:b/>
          <w:bCs/>
          <w:lang w:val="fr-BE"/>
        </w:rPr>
        <w:t>Chapitre 7. Procédures d'assurance qualité interne</w:t>
      </w:r>
    </w:p>
    <w:p w14:paraId="511C2528" w14:textId="77777777" w:rsidR="00532522" w:rsidRPr="0045508E" w:rsidRDefault="00532522" w:rsidP="00532522">
      <w:pPr>
        <w:jc w:val="both"/>
        <w:rPr>
          <w:rFonts w:cstheme="minorHAnsi"/>
          <w:lang w:val="fr-BE"/>
        </w:rPr>
      </w:pPr>
      <w:r w:rsidRPr="0045508E">
        <w:rPr>
          <w:rFonts w:cstheme="minorHAnsi"/>
          <w:lang w:val="fr-BE"/>
        </w:rPr>
        <w:t xml:space="preserve">Exposer les procédures d'assurance qualité interne de l'agence. </w:t>
      </w:r>
    </w:p>
    <w:p w14:paraId="3FCA3FC8" w14:textId="77777777" w:rsidR="00532522" w:rsidRPr="0045508E" w:rsidRDefault="00532522" w:rsidP="00532522">
      <w:pPr>
        <w:jc w:val="both"/>
        <w:rPr>
          <w:rFonts w:cstheme="minorHAnsi"/>
          <w:lang w:val="fr-BE"/>
        </w:rPr>
      </w:pPr>
    </w:p>
    <w:p w14:paraId="4CFDA3BD" w14:textId="77777777" w:rsidR="00532522" w:rsidRPr="0045508E" w:rsidRDefault="00532522" w:rsidP="00532522">
      <w:pPr>
        <w:jc w:val="both"/>
        <w:rPr>
          <w:rFonts w:cstheme="minorHAnsi"/>
          <w:b/>
          <w:lang w:val="fr-BE"/>
        </w:rPr>
      </w:pPr>
      <w:r w:rsidRPr="0045508E">
        <w:rPr>
          <w:rFonts w:cstheme="minorHAnsi"/>
          <w:b/>
          <w:bCs/>
          <w:lang w:val="fr-BE"/>
        </w:rPr>
        <w:lastRenderedPageBreak/>
        <w:t>Chapitre 8. Alignement de [agence] sur les Références et lignes directrices africaines Parties B et C</w:t>
      </w:r>
    </w:p>
    <w:p w14:paraId="397F5976" w14:textId="77777777" w:rsidR="00532522" w:rsidRPr="0045508E" w:rsidRDefault="00532522" w:rsidP="00532522">
      <w:pPr>
        <w:jc w:val="both"/>
        <w:rPr>
          <w:rFonts w:cstheme="minorHAnsi"/>
          <w:lang w:val="fr-BE"/>
        </w:rPr>
      </w:pPr>
      <w:r w:rsidRPr="0045508E">
        <w:rPr>
          <w:rFonts w:cstheme="minorHAnsi"/>
          <w:lang w:val="fr-BE"/>
        </w:rPr>
        <w:t>Dans cette partie du texte, l'agence explique comment elle interprète et s'aligne sur les références, avec à l'appui des faits en suffisance et une analyse autocritique de l'efficacité de l'approche de l'agence.</w:t>
      </w:r>
      <w:r>
        <w:rPr>
          <w:rFonts w:cstheme="minorHAnsi"/>
          <w:lang w:val="fr-BE"/>
        </w:rPr>
        <w:t xml:space="preserve"> </w:t>
      </w:r>
      <w:r w:rsidRPr="001F5E2C">
        <w:rPr>
          <w:rFonts w:cstheme="minorHAnsi"/>
          <w:highlight w:val="lightGray"/>
          <w:lang w:val="fr-BE"/>
        </w:rPr>
        <w:t xml:space="preserve">[Pour les visites de suivi, </w:t>
      </w:r>
      <w:r>
        <w:rPr>
          <w:rFonts w:cstheme="minorHAnsi"/>
          <w:highlight w:val="lightGray"/>
          <w:lang w:val="fr-BE"/>
        </w:rPr>
        <w:t>l’agence doit expliquer dans quelle mesure elle a mis en œuvre les recommandations et suggestions reçues lors de la dernière évaluation. Elle doit aussi mentionner d’autres changements subis qui pourraient avoir impacté le niveau de conformité de l’agence aux référentiels</w:t>
      </w:r>
      <w:r w:rsidRPr="001F5E2C">
        <w:rPr>
          <w:rFonts w:cstheme="minorHAnsi"/>
          <w:highlight w:val="lightGray"/>
          <w:lang w:val="fr-BE"/>
        </w:rPr>
        <w:t>].</w:t>
      </w:r>
    </w:p>
    <w:p w14:paraId="6597C880" w14:textId="77777777" w:rsidR="00532522" w:rsidRPr="0045508E" w:rsidRDefault="00532522" w:rsidP="00532522">
      <w:pPr>
        <w:jc w:val="both"/>
        <w:rPr>
          <w:rFonts w:cstheme="minorHAnsi"/>
          <w:lang w:val="fr-BE"/>
        </w:rPr>
      </w:pPr>
    </w:p>
    <w:p w14:paraId="0AF3BF07" w14:textId="77777777" w:rsidR="00532522" w:rsidRPr="0045508E" w:rsidRDefault="00532522" w:rsidP="00532522">
      <w:pPr>
        <w:jc w:val="both"/>
        <w:rPr>
          <w:rFonts w:cstheme="minorHAnsi"/>
          <w:lang w:val="fr-BE"/>
        </w:rPr>
      </w:pPr>
      <w:r w:rsidRPr="0045508E">
        <w:rPr>
          <w:rFonts w:cstheme="minorHAnsi"/>
          <w:lang w:val="fr-BE"/>
        </w:rPr>
        <w:t>Partie B : Références et lignes directrices pour l’assurance qualité externe</w:t>
      </w:r>
    </w:p>
    <w:p w14:paraId="43F431EE" w14:textId="77777777" w:rsidR="00532522" w:rsidRPr="0045508E" w:rsidRDefault="00532522" w:rsidP="00532522">
      <w:pPr>
        <w:jc w:val="both"/>
        <w:rPr>
          <w:rFonts w:cstheme="minorHAnsi"/>
          <w:lang w:val="fr-BE"/>
        </w:rPr>
      </w:pPr>
      <w:r w:rsidRPr="0045508E">
        <w:rPr>
          <w:rFonts w:cstheme="minorHAnsi"/>
          <w:lang w:val="fr-BE"/>
        </w:rPr>
        <w:t>1. Objectifs de l’assurance qualité externe et prise en compte pour l’assurance qualité interne</w:t>
      </w:r>
    </w:p>
    <w:p w14:paraId="0A2C4EC2" w14:textId="77777777" w:rsidR="00532522" w:rsidRPr="0045508E" w:rsidRDefault="00532522" w:rsidP="00532522">
      <w:pPr>
        <w:jc w:val="both"/>
        <w:rPr>
          <w:rFonts w:cstheme="minorHAnsi"/>
          <w:lang w:val="fr-BE"/>
        </w:rPr>
      </w:pPr>
      <w:r w:rsidRPr="0045508E">
        <w:rPr>
          <w:rFonts w:cstheme="minorHAnsi"/>
          <w:lang w:val="fr-BE"/>
        </w:rPr>
        <w:t>2. Élaboration de mécanismes d’assurance qualité externe adaptés au contexte</w:t>
      </w:r>
    </w:p>
    <w:p w14:paraId="60D60D0A" w14:textId="77777777" w:rsidR="00532522" w:rsidRPr="0045508E" w:rsidRDefault="00532522" w:rsidP="00532522">
      <w:pPr>
        <w:jc w:val="both"/>
        <w:rPr>
          <w:rFonts w:cstheme="minorHAnsi"/>
          <w:lang w:val="fr-BE"/>
        </w:rPr>
      </w:pPr>
      <w:r w:rsidRPr="0045508E">
        <w:rPr>
          <w:rFonts w:cstheme="minorHAnsi"/>
          <w:lang w:val="fr-BE"/>
        </w:rPr>
        <w:t>3. Mise en œuvre de processus d’assurance qualité externe</w:t>
      </w:r>
    </w:p>
    <w:p w14:paraId="0EBF2B0D" w14:textId="77777777" w:rsidR="00532522" w:rsidRPr="0045508E" w:rsidRDefault="00532522" w:rsidP="00532522">
      <w:pPr>
        <w:jc w:val="both"/>
        <w:rPr>
          <w:rFonts w:cstheme="minorHAnsi"/>
          <w:lang w:val="fr-BE"/>
        </w:rPr>
      </w:pPr>
      <w:r w:rsidRPr="0045508E">
        <w:rPr>
          <w:rFonts w:cstheme="minorHAnsi"/>
          <w:lang w:val="fr-BE"/>
        </w:rPr>
        <w:t>4. Indépendance de l’évaluation</w:t>
      </w:r>
      <w:r w:rsidRPr="0045508E">
        <w:rPr>
          <w:rFonts w:cstheme="minorHAnsi"/>
          <w:lang w:val="fr-BE"/>
        </w:rPr>
        <w:tab/>
      </w:r>
    </w:p>
    <w:p w14:paraId="56E35335" w14:textId="77777777" w:rsidR="00532522" w:rsidRPr="0045508E" w:rsidRDefault="00532522" w:rsidP="00532522">
      <w:pPr>
        <w:jc w:val="both"/>
        <w:rPr>
          <w:rFonts w:cstheme="minorHAnsi"/>
          <w:lang w:val="fr-BE"/>
        </w:rPr>
      </w:pPr>
      <w:r w:rsidRPr="0045508E">
        <w:rPr>
          <w:rFonts w:cstheme="minorHAnsi"/>
          <w:lang w:val="fr-BE"/>
        </w:rPr>
        <w:t>5. Décisions et rapports d’évaluation (résultats de l’AQE)</w:t>
      </w:r>
    </w:p>
    <w:p w14:paraId="69FC0F03" w14:textId="77777777" w:rsidR="00532522" w:rsidRPr="0045508E" w:rsidRDefault="00532522" w:rsidP="00532522">
      <w:pPr>
        <w:jc w:val="both"/>
        <w:rPr>
          <w:rFonts w:cstheme="minorHAnsi"/>
          <w:lang w:val="fr-BE"/>
        </w:rPr>
      </w:pPr>
      <w:r w:rsidRPr="0045508E">
        <w:rPr>
          <w:rFonts w:cstheme="minorHAnsi"/>
          <w:lang w:val="fr-BE"/>
        </w:rPr>
        <w:t>6. Évaluation périodique des établissements et des programmes</w:t>
      </w:r>
    </w:p>
    <w:p w14:paraId="05D8E27A" w14:textId="77777777" w:rsidR="00532522" w:rsidRPr="0045508E" w:rsidRDefault="00532522" w:rsidP="00532522">
      <w:pPr>
        <w:jc w:val="both"/>
        <w:rPr>
          <w:rFonts w:cstheme="minorHAnsi"/>
          <w:lang w:val="fr-BE"/>
        </w:rPr>
      </w:pPr>
      <w:r w:rsidRPr="0045508E">
        <w:rPr>
          <w:rFonts w:cstheme="minorHAnsi"/>
          <w:lang w:val="fr-BE"/>
        </w:rPr>
        <w:t>7. Plaintes et recours</w:t>
      </w:r>
    </w:p>
    <w:p w14:paraId="6C750383" w14:textId="77777777" w:rsidR="00532522" w:rsidRPr="0045508E" w:rsidRDefault="00532522" w:rsidP="00532522">
      <w:pPr>
        <w:jc w:val="both"/>
        <w:rPr>
          <w:rFonts w:cstheme="minorHAnsi"/>
          <w:lang w:val="fr-BE"/>
        </w:rPr>
      </w:pPr>
    </w:p>
    <w:p w14:paraId="6014A456" w14:textId="77777777" w:rsidR="00532522" w:rsidRPr="0045508E" w:rsidRDefault="00532522" w:rsidP="00532522">
      <w:pPr>
        <w:jc w:val="both"/>
        <w:rPr>
          <w:rFonts w:cstheme="minorHAnsi"/>
          <w:lang w:val="fr-BE"/>
        </w:rPr>
      </w:pPr>
      <w:r w:rsidRPr="0045508E">
        <w:rPr>
          <w:rFonts w:cstheme="minorHAnsi"/>
          <w:lang w:val="fr-BE"/>
        </w:rPr>
        <w:t>Partie C : Assurance qualité interne pour les agences d’assurance qualité</w:t>
      </w:r>
    </w:p>
    <w:p w14:paraId="12F158E0" w14:textId="77777777" w:rsidR="00532522" w:rsidRPr="0045508E" w:rsidRDefault="00532522" w:rsidP="00532522">
      <w:pPr>
        <w:jc w:val="both"/>
        <w:rPr>
          <w:rFonts w:cstheme="minorHAnsi"/>
          <w:lang w:val="fr-BE"/>
        </w:rPr>
      </w:pPr>
      <w:r w:rsidRPr="0045508E">
        <w:rPr>
          <w:rFonts w:cstheme="minorHAnsi"/>
          <w:lang w:val="fr-BE"/>
        </w:rPr>
        <w:t>1. Personnalité juridique</w:t>
      </w:r>
    </w:p>
    <w:p w14:paraId="4FEB56DA" w14:textId="77777777" w:rsidR="00532522" w:rsidRPr="0045508E" w:rsidRDefault="00532522" w:rsidP="00532522">
      <w:pPr>
        <w:jc w:val="both"/>
        <w:rPr>
          <w:rFonts w:cstheme="minorHAnsi"/>
          <w:lang w:val="fr-BE"/>
        </w:rPr>
      </w:pPr>
      <w:r w:rsidRPr="0045508E">
        <w:rPr>
          <w:rFonts w:cstheme="minorHAnsi"/>
          <w:lang w:val="fr-BE"/>
        </w:rPr>
        <w:t>2. Vision et énoncé de mission</w:t>
      </w:r>
    </w:p>
    <w:p w14:paraId="126FBBFF" w14:textId="77777777" w:rsidR="00532522" w:rsidRPr="0045508E" w:rsidRDefault="00532522" w:rsidP="00532522">
      <w:pPr>
        <w:jc w:val="both"/>
        <w:rPr>
          <w:rFonts w:cstheme="minorHAnsi"/>
          <w:lang w:val="fr-BE"/>
        </w:rPr>
      </w:pPr>
      <w:r w:rsidRPr="0045508E">
        <w:rPr>
          <w:rFonts w:cstheme="minorHAnsi"/>
          <w:lang w:val="fr-BE"/>
        </w:rPr>
        <w:t>3.  Gouvernance et gestion</w:t>
      </w:r>
    </w:p>
    <w:p w14:paraId="638BCE19" w14:textId="77777777" w:rsidR="00532522" w:rsidRPr="0045508E" w:rsidRDefault="00532522" w:rsidP="00532522">
      <w:pPr>
        <w:jc w:val="both"/>
        <w:rPr>
          <w:rFonts w:cstheme="minorHAnsi"/>
          <w:lang w:val="fr-BE"/>
        </w:rPr>
      </w:pPr>
      <w:r w:rsidRPr="0045508E">
        <w:rPr>
          <w:rFonts w:cstheme="minorHAnsi"/>
          <w:lang w:val="fr-BE"/>
        </w:rPr>
        <w:t>4. Indépendance de l’AAQ</w:t>
      </w:r>
    </w:p>
    <w:p w14:paraId="056E7239" w14:textId="77777777" w:rsidR="00532522" w:rsidRPr="0045508E" w:rsidRDefault="00532522" w:rsidP="00532522">
      <w:pPr>
        <w:jc w:val="both"/>
        <w:rPr>
          <w:rFonts w:cstheme="minorHAnsi"/>
          <w:lang w:val="fr-BE"/>
        </w:rPr>
      </w:pPr>
      <w:r w:rsidRPr="0045508E">
        <w:rPr>
          <w:rFonts w:cstheme="minorHAnsi"/>
          <w:lang w:val="fr-BE"/>
        </w:rPr>
        <w:t>5. Politiques, processus et activités</w:t>
      </w:r>
    </w:p>
    <w:p w14:paraId="79209FB6" w14:textId="77777777" w:rsidR="00532522" w:rsidRPr="0045508E" w:rsidRDefault="00532522" w:rsidP="00532522">
      <w:pPr>
        <w:jc w:val="both"/>
        <w:rPr>
          <w:rFonts w:cstheme="minorHAnsi"/>
          <w:lang w:val="fr-BE"/>
        </w:rPr>
      </w:pPr>
      <w:r w:rsidRPr="0045508E">
        <w:rPr>
          <w:rFonts w:cstheme="minorHAnsi"/>
          <w:lang w:val="fr-BE"/>
        </w:rPr>
        <w:t>6. Assurance qualité interne</w:t>
      </w:r>
    </w:p>
    <w:p w14:paraId="739C135B" w14:textId="77777777" w:rsidR="00532522" w:rsidRPr="0045508E" w:rsidRDefault="00532522" w:rsidP="00532522">
      <w:pPr>
        <w:jc w:val="both"/>
        <w:rPr>
          <w:rFonts w:cstheme="minorHAnsi"/>
          <w:lang w:val="fr-BE"/>
        </w:rPr>
      </w:pPr>
      <w:r w:rsidRPr="0045508E">
        <w:rPr>
          <w:rFonts w:cstheme="minorHAnsi"/>
          <w:lang w:val="fr-BE"/>
        </w:rPr>
        <w:t>7. Ressources humaines et financières</w:t>
      </w:r>
    </w:p>
    <w:p w14:paraId="459F8F35" w14:textId="77777777" w:rsidR="00532522" w:rsidRPr="0045508E" w:rsidRDefault="00532522" w:rsidP="00532522">
      <w:pPr>
        <w:jc w:val="both"/>
        <w:rPr>
          <w:rFonts w:cstheme="minorHAnsi"/>
          <w:lang w:val="fr-BE"/>
        </w:rPr>
      </w:pPr>
      <w:r w:rsidRPr="0045508E">
        <w:rPr>
          <w:rFonts w:cstheme="minorHAnsi"/>
          <w:lang w:val="fr-BE"/>
        </w:rPr>
        <w:t>8. Benchmarking (études comparatives), réseautage et collaboration</w:t>
      </w:r>
    </w:p>
    <w:p w14:paraId="1545B58E" w14:textId="77777777" w:rsidR="00532522" w:rsidRPr="0045508E" w:rsidRDefault="00532522" w:rsidP="00532522">
      <w:pPr>
        <w:jc w:val="both"/>
        <w:rPr>
          <w:rFonts w:cstheme="minorHAnsi"/>
          <w:lang w:val="fr-BE"/>
        </w:rPr>
      </w:pPr>
      <w:r w:rsidRPr="0045508E">
        <w:rPr>
          <w:rFonts w:cstheme="minorHAnsi"/>
          <w:lang w:val="fr-BE"/>
        </w:rPr>
        <w:t>9. Évaluation périodique de l’AAQ</w:t>
      </w:r>
    </w:p>
    <w:p w14:paraId="2E52BF23" w14:textId="77777777" w:rsidR="00532522" w:rsidRPr="0045508E" w:rsidRDefault="00532522" w:rsidP="00532522">
      <w:pPr>
        <w:jc w:val="both"/>
        <w:rPr>
          <w:rFonts w:cstheme="minorHAnsi"/>
          <w:lang w:val="fr-BE"/>
        </w:rPr>
      </w:pPr>
      <w:r w:rsidRPr="0045508E">
        <w:rPr>
          <w:rFonts w:cstheme="minorHAnsi"/>
          <w:lang w:val="fr-BE"/>
        </w:rPr>
        <w:t>Inclure un tableau montrant comment l'agence se conforme aux références.</w:t>
      </w:r>
    </w:p>
    <w:p w14:paraId="377B5E2F" w14:textId="77777777" w:rsidR="00532522" w:rsidRPr="0045508E" w:rsidRDefault="00532522" w:rsidP="00532522">
      <w:pPr>
        <w:jc w:val="both"/>
        <w:rPr>
          <w:rFonts w:cstheme="minorHAnsi"/>
          <w:lang w:val="fr-BE"/>
        </w:rPr>
      </w:pPr>
    </w:p>
    <w:p w14:paraId="12D8FAF5" w14:textId="77777777" w:rsidR="00532522" w:rsidRPr="0045508E" w:rsidRDefault="00532522" w:rsidP="00532522">
      <w:pPr>
        <w:jc w:val="both"/>
        <w:rPr>
          <w:rFonts w:cstheme="minorHAnsi"/>
          <w:b/>
          <w:lang w:val="fr-BE"/>
        </w:rPr>
      </w:pPr>
      <w:r w:rsidRPr="0045508E">
        <w:rPr>
          <w:rFonts w:cstheme="minorHAnsi"/>
          <w:b/>
          <w:bCs/>
          <w:lang w:val="fr-BE"/>
        </w:rPr>
        <w:t>Chapitre 9. Activités internationales</w:t>
      </w:r>
    </w:p>
    <w:p w14:paraId="2920403A" w14:textId="77777777" w:rsidR="00532522" w:rsidRPr="0045508E" w:rsidRDefault="00532522" w:rsidP="00532522">
      <w:pPr>
        <w:jc w:val="both"/>
        <w:rPr>
          <w:rFonts w:cstheme="minorHAnsi"/>
          <w:lang w:val="fr-BE"/>
        </w:rPr>
      </w:pPr>
    </w:p>
    <w:p w14:paraId="554CC5E3" w14:textId="77777777" w:rsidR="00532522" w:rsidRPr="0045508E" w:rsidRDefault="00532522" w:rsidP="00532522">
      <w:pPr>
        <w:jc w:val="both"/>
        <w:rPr>
          <w:rFonts w:cstheme="minorHAnsi"/>
          <w:b/>
          <w:lang w:val="fr-BE"/>
        </w:rPr>
      </w:pPr>
      <w:r w:rsidRPr="0045508E">
        <w:rPr>
          <w:rFonts w:cstheme="minorHAnsi"/>
          <w:b/>
          <w:bCs/>
          <w:lang w:val="fr-BE"/>
        </w:rPr>
        <w:t>Chapitre 10. Implication auprès des parties prenantes</w:t>
      </w:r>
    </w:p>
    <w:p w14:paraId="7D5086FA" w14:textId="77777777" w:rsidR="00532522" w:rsidRPr="0045508E" w:rsidRDefault="00532522" w:rsidP="00532522">
      <w:pPr>
        <w:jc w:val="both"/>
        <w:rPr>
          <w:rFonts w:cstheme="minorHAnsi"/>
          <w:lang w:val="fr-BE"/>
        </w:rPr>
      </w:pPr>
    </w:p>
    <w:p w14:paraId="15572C25" w14:textId="77777777" w:rsidR="00532522" w:rsidRPr="0045508E" w:rsidRDefault="00532522" w:rsidP="00532522">
      <w:pPr>
        <w:jc w:val="both"/>
        <w:rPr>
          <w:rFonts w:cstheme="minorHAnsi"/>
          <w:b/>
          <w:lang w:val="fr-BE"/>
        </w:rPr>
      </w:pPr>
      <w:r w:rsidRPr="0045508E">
        <w:rPr>
          <w:rFonts w:cstheme="minorHAnsi"/>
          <w:b/>
          <w:bCs/>
          <w:lang w:val="fr-BE"/>
        </w:rPr>
        <w:t xml:space="preserve">Chapitre 11. Champs de développement futur </w:t>
      </w:r>
    </w:p>
    <w:p w14:paraId="4C453CB7" w14:textId="77777777" w:rsidR="00532522" w:rsidRPr="0045508E" w:rsidRDefault="00532522" w:rsidP="00532522">
      <w:pPr>
        <w:jc w:val="both"/>
        <w:rPr>
          <w:rFonts w:cstheme="minorHAnsi"/>
          <w:lang w:val="fr-BE"/>
        </w:rPr>
      </w:pPr>
    </w:p>
    <w:p w14:paraId="173717F1" w14:textId="77777777" w:rsidR="00532522" w:rsidRPr="0045508E" w:rsidRDefault="00532522" w:rsidP="00532522">
      <w:pPr>
        <w:jc w:val="both"/>
        <w:rPr>
          <w:rFonts w:cstheme="minorHAnsi"/>
          <w:b/>
          <w:lang w:val="fr-BE"/>
        </w:rPr>
      </w:pPr>
      <w:r w:rsidRPr="0045508E">
        <w:rPr>
          <w:rFonts w:cstheme="minorHAnsi"/>
          <w:b/>
          <w:bCs/>
          <w:lang w:val="fr-BE"/>
        </w:rPr>
        <w:t xml:space="preserve">Glossaire </w:t>
      </w:r>
    </w:p>
    <w:p w14:paraId="379E3BC3" w14:textId="77777777" w:rsidR="00532522" w:rsidRPr="0045508E" w:rsidRDefault="00532522" w:rsidP="00532522">
      <w:pPr>
        <w:jc w:val="both"/>
        <w:rPr>
          <w:rFonts w:cstheme="minorHAnsi"/>
          <w:b/>
          <w:lang w:val="fr-BE"/>
        </w:rPr>
      </w:pPr>
    </w:p>
    <w:p w14:paraId="4C677F0E" w14:textId="77777777" w:rsidR="00532522" w:rsidRPr="0045508E" w:rsidRDefault="00532522" w:rsidP="00532522">
      <w:pPr>
        <w:jc w:val="both"/>
        <w:rPr>
          <w:rFonts w:cstheme="minorHAnsi"/>
          <w:b/>
          <w:lang w:val="fr-BE"/>
        </w:rPr>
      </w:pPr>
      <w:r w:rsidRPr="0045508E">
        <w:rPr>
          <w:rFonts w:cstheme="minorHAnsi"/>
          <w:b/>
          <w:bCs/>
          <w:lang w:val="fr-BE"/>
        </w:rPr>
        <w:t>Annexes</w:t>
      </w:r>
    </w:p>
    <w:p w14:paraId="39822669" w14:textId="77777777" w:rsidR="00532522" w:rsidRPr="00B47A42" w:rsidRDefault="00532522" w:rsidP="00532522">
      <w:pPr>
        <w:jc w:val="both"/>
        <w:rPr>
          <w:rFonts w:cstheme="minorHAnsi"/>
          <w:lang w:val="fr-FR"/>
        </w:rPr>
      </w:pPr>
      <w:r w:rsidRPr="0045508E">
        <w:rPr>
          <w:rFonts w:cstheme="minorHAnsi"/>
          <w:lang w:val="fr-BE"/>
        </w:rPr>
        <w:t xml:space="preserve">Inclure les principaux documents (dans </w:t>
      </w:r>
      <w:r>
        <w:rPr>
          <w:rFonts w:cstheme="minorHAnsi"/>
          <w:lang w:val="fr-BE"/>
        </w:rPr>
        <w:t>la</w:t>
      </w:r>
      <w:r w:rsidRPr="0045508E">
        <w:rPr>
          <w:rFonts w:cstheme="minorHAnsi"/>
          <w:lang w:val="fr-BE"/>
        </w:rPr>
        <w:t xml:space="preserve"> limite</w:t>
      </w:r>
      <w:r>
        <w:rPr>
          <w:rFonts w:cstheme="minorHAnsi"/>
          <w:lang w:val="fr-BE"/>
        </w:rPr>
        <w:t xml:space="preserve"> du</w:t>
      </w:r>
      <w:r w:rsidRPr="0045508E">
        <w:rPr>
          <w:rFonts w:cstheme="minorHAnsi"/>
          <w:lang w:val="fr-BE"/>
        </w:rPr>
        <w:t xml:space="preserve"> raisonnable, pas plus de 10 annexes) qui peuvent à votre avis étayer l'analyse du rapport, ainsi qu'une analyse récente des retours obtenus des parties prenantes et des éventuelles plaintes</w:t>
      </w:r>
      <w:r w:rsidRPr="00B47A42">
        <w:rPr>
          <w:rFonts w:cstheme="minorHAnsi"/>
          <w:lang w:val="fr-FR"/>
        </w:rPr>
        <w:t>.</w:t>
      </w:r>
    </w:p>
    <w:p w14:paraId="5D67560B" w14:textId="01F0CC54" w:rsidR="00680D57" w:rsidRPr="00532522" w:rsidRDefault="00680D57" w:rsidP="00532522">
      <w:pPr>
        <w:jc w:val="both"/>
        <w:rPr>
          <w:rFonts w:cstheme="minorHAnsi"/>
          <w:lang w:val="fr-FR"/>
          <w14:textFill>
            <w14:gradFill>
              <w14:gsLst>
                <w14:gs w14:pos="0">
                  <w14:srgbClr w14:val="E94E1B"/>
                </w14:gs>
                <w14:gs w14:pos="100000">
                  <w14:srgbClr w14:val="F9B233"/>
                </w14:gs>
              </w14:gsLst>
              <w14:lin w14:ang="1200000" w14:scaled="0"/>
            </w14:gradFill>
          </w14:textFill>
        </w:rPr>
      </w:pPr>
    </w:p>
    <w:sectPr w:rsidR="00680D57" w:rsidRPr="00532522" w:rsidSect="00FF4AB4">
      <w:headerReference w:type="default" r:id="rId7"/>
      <w:footerReference w:type="default" r:id="rId8"/>
      <w:footerReference w:type="first" r:id="rId9"/>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202B0" w14:textId="77777777" w:rsidR="00F11351" w:rsidRDefault="00F11351" w:rsidP="00C76F1C">
      <w:r>
        <w:separator/>
      </w:r>
    </w:p>
  </w:endnote>
  <w:endnote w:type="continuationSeparator" w:id="0">
    <w:p w14:paraId="14D32E55" w14:textId="77777777" w:rsidR="00F11351" w:rsidRDefault="00F11351" w:rsidP="00C7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6A20" w14:textId="461DC383" w:rsidR="005452FE" w:rsidRDefault="005452FE">
    <w:pPr>
      <w:pStyle w:val="Footer"/>
    </w:pPr>
    <w:r>
      <w:rPr>
        <w:noProof/>
      </w:rPr>
      <w:drawing>
        <wp:anchor distT="0" distB="0" distL="114300" distR="114300" simplePos="0" relativeHeight="251665408" behindDoc="1" locked="0" layoutInCell="1" allowOverlap="1" wp14:anchorId="090D81D3" wp14:editId="57CDB9A0">
          <wp:simplePos x="0" y="0"/>
          <wp:positionH relativeFrom="column">
            <wp:posOffset>367306</wp:posOffset>
          </wp:positionH>
          <wp:positionV relativeFrom="paragraph">
            <wp:posOffset>-55053</wp:posOffset>
          </wp:positionV>
          <wp:extent cx="1032934" cy="481971"/>
          <wp:effectExtent l="0" t="0" r="0" b="0"/>
          <wp:wrapNone/>
          <wp:docPr id="1815879879" name="Imagen 1815879879"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917725" name="Imagen 6" descr="Imagen que contiene 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2934" cy="48197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1807AEEE" wp14:editId="49A43E68">
          <wp:simplePos x="0" y="0"/>
          <wp:positionH relativeFrom="column">
            <wp:posOffset>4111708</wp:posOffset>
          </wp:positionH>
          <wp:positionV relativeFrom="paragraph">
            <wp:posOffset>-46134</wp:posOffset>
          </wp:positionV>
          <wp:extent cx="654231" cy="432435"/>
          <wp:effectExtent l="0" t="0" r="0" b="5715"/>
          <wp:wrapNone/>
          <wp:docPr id="970735336" name="Imagen 970735336" descr="Imagen que contiene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864" name="Imagen 5" descr="Imagen que contiene nombre de la empres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4231" cy="4324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5107C664" wp14:editId="3F36EC81">
          <wp:simplePos x="0" y="0"/>
          <wp:positionH relativeFrom="column">
            <wp:posOffset>1535458</wp:posOffset>
          </wp:positionH>
          <wp:positionV relativeFrom="paragraph">
            <wp:posOffset>69215</wp:posOffset>
          </wp:positionV>
          <wp:extent cx="994288" cy="255266"/>
          <wp:effectExtent l="0" t="0" r="0" b="0"/>
          <wp:wrapNone/>
          <wp:docPr id="1029277846" name="Imagen 102927784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204" name="Imagen 3" descr="Texto&#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994288" cy="2552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2C987328" wp14:editId="4553CAE0">
          <wp:simplePos x="0" y="0"/>
          <wp:positionH relativeFrom="column">
            <wp:posOffset>2704189</wp:posOffset>
          </wp:positionH>
          <wp:positionV relativeFrom="paragraph">
            <wp:posOffset>-45775</wp:posOffset>
          </wp:positionV>
          <wp:extent cx="1290611" cy="469029"/>
          <wp:effectExtent l="0" t="0" r="5080" b="7620"/>
          <wp:wrapNone/>
          <wp:docPr id="308908582" name="Imagen 30890858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13296" name="Imagen 4" descr="Interfaz de usuario gráfica, Texto, Aplicación, Correo electrónic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0611" cy="469029"/>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843D" w14:textId="77777777" w:rsidR="00F557B0" w:rsidRPr="00A63129" w:rsidRDefault="00F557B0" w:rsidP="00F557B0">
    <w:pPr>
      <w:tabs>
        <w:tab w:val="left" w:pos="2329"/>
      </w:tabs>
      <w:rPr>
        <w:rFonts w:eastAsiaTheme="majorEastAsia" w:cstheme="majorBidi"/>
        <w:b/>
        <w:color w:val="767171" w:themeColor="background2" w:themeShade="80"/>
        <w:spacing w:val="-10"/>
        <w:kern w:val="28"/>
        <w:sz w:val="18"/>
        <w:szCs w:val="18"/>
      </w:rPr>
    </w:pPr>
    <w:r w:rsidRPr="00A63129">
      <w:rPr>
        <w:color w:val="767171" w:themeColor="background2" w:themeShade="80"/>
        <w:sz w:val="18"/>
        <w:szCs w:val="18"/>
      </w:rPr>
      <w:t>This document has been produced under a contract with the European Union (HAQAA3). The opinions expressed are those of the contractor only and do not represent the contracting authority’s official position.</w:t>
    </w:r>
  </w:p>
  <w:p w14:paraId="2673448F" w14:textId="77777777" w:rsidR="00F557B0" w:rsidRDefault="00F55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A0824" w14:textId="77777777" w:rsidR="00F11351" w:rsidRDefault="00F11351" w:rsidP="00C76F1C">
      <w:r>
        <w:separator/>
      </w:r>
    </w:p>
  </w:footnote>
  <w:footnote w:type="continuationSeparator" w:id="0">
    <w:p w14:paraId="2192B7E5" w14:textId="77777777" w:rsidR="00F11351" w:rsidRDefault="00F11351" w:rsidP="00C76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8D11" w14:textId="5B68AAE9" w:rsidR="00680D57" w:rsidRDefault="00C80D08" w:rsidP="00C76F1C">
    <w:pPr>
      <w:pStyle w:val="Header"/>
    </w:pPr>
    <w:r>
      <w:rPr>
        <w:noProof/>
        <w:color w:val="4472C4" w:themeColor="accent1"/>
      </w:rPr>
      <w:drawing>
        <wp:anchor distT="0" distB="0" distL="114300" distR="114300" simplePos="0" relativeHeight="251667456" behindDoc="1" locked="0" layoutInCell="1" allowOverlap="1" wp14:anchorId="59718429" wp14:editId="1693C293">
          <wp:simplePos x="0" y="0"/>
          <wp:positionH relativeFrom="column">
            <wp:posOffset>2701290</wp:posOffset>
          </wp:positionH>
          <wp:positionV relativeFrom="paragraph">
            <wp:posOffset>-306705</wp:posOffset>
          </wp:positionV>
          <wp:extent cx="3001504" cy="877084"/>
          <wp:effectExtent l="0" t="0" r="8890" b="0"/>
          <wp:wrapNone/>
          <wp:docPr id="696915181" name="Imagen 69691518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831" name="Imagen 2"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001504" cy="877084"/>
                  </a:xfrm>
                  <a:prstGeom prst="rect">
                    <a:avLst/>
                  </a:prstGeom>
                </pic:spPr>
              </pic:pic>
            </a:graphicData>
          </a:graphic>
          <wp14:sizeRelH relativeFrom="margin">
            <wp14:pctWidth>0</wp14:pctWidth>
          </wp14:sizeRelH>
          <wp14:sizeRelV relativeFrom="margin">
            <wp14:pctHeight>0</wp14:pctHeight>
          </wp14:sizeRelV>
        </wp:anchor>
      </w:drawing>
    </w:r>
    <w:r w:rsidR="00680D57">
      <w:rPr>
        <w:noProof/>
      </w:rPr>
      <w:drawing>
        <wp:anchor distT="0" distB="0" distL="114300" distR="114300" simplePos="0" relativeHeight="251658240" behindDoc="1" locked="0" layoutInCell="1" allowOverlap="1" wp14:anchorId="2306EE09" wp14:editId="33A1395A">
          <wp:simplePos x="0" y="0"/>
          <wp:positionH relativeFrom="column">
            <wp:posOffset>-341492</wp:posOffset>
          </wp:positionH>
          <wp:positionV relativeFrom="paragraph">
            <wp:posOffset>-258528</wp:posOffset>
          </wp:positionV>
          <wp:extent cx="1629410" cy="508000"/>
          <wp:effectExtent l="0" t="0" r="8890" b="6350"/>
          <wp:wrapSquare wrapText="bothSides"/>
          <wp:docPr id="715119375"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19375" name="Imagen 1" descr="Un dibujo de una cara feliz&#10;&#10;Descripción generada automáticamente con confianza baja"/>
                  <pic:cNvPicPr/>
                </pic:nvPicPr>
                <pic:blipFill>
                  <a:blip r:embed="rId2">
                    <a:extLst>
                      <a:ext uri="{28A0092B-C50C-407E-A947-70E740481C1C}">
                        <a14:useLocalDpi xmlns:a14="http://schemas.microsoft.com/office/drawing/2010/main" val="0"/>
                      </a:ext>
                    </a:extLst>
                  </a:blip>
                  <a:stretch>
                    <a:fillRect/>
                  </a:stretch>
                </pic:blipFill>
                <pic:spPr>
                  <a:xfrm>
                    <a:off x="0" y="0"/>
                    <a:ext cx="1629410" cy="50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7"/>
    <w:lvl w:ilvl="0">
      <w:start w:val="1"/>
      <w:numFmt w:val="bullet"/>
      <w:lvlText w:val=""/>
      <w:lvlJc w:val="left"/>
      <w:pPr>
        <w:tabs>
          <w:tab w:val="num" w:pos="357"/>
        </w:tabs>
        <w:ind w:left="357" w:hanging="357"/>
      </w:pPr>
      <w:rPr>
        <w:rFonts w:ascii="Symbol" w:hAnsi="Symbol" w:cs="Symbol" w:hint="default"/>
        <w:sz w:val="22"/>
        <w:szCs w:val="22"/>
        <w:lang w:val="en-GB"/>
      </w:rPr>
    </w:lvl>
  </w:abstractNum>
  <w:abstractNum w:abstractNumId="1" w15:restartNumberingAfterBreak="0">
    <w:nsid w:val="00000003"/>
    <w:multiLevelType w:val="singleLevel"/>
    <w:tmpl w:val="00000003"/>
    <w:name w:val="WW8Num24"/>
    <w:lvl w:ilvl="0">
      <w:start w:val="1"/>
      <w:numFmt w:val="bullet"/>
      <w:lvlText w:val=""/>
      <w:lvlJc w:val="left"/>
      <w:pPr>
        <w:tabs>
          <w:tab w:val="num" w:pos="0"/>
        </w:tabs>
        <w:ind w:left="720" w:hanging="360"/>
      </w:pPr>
      <w:rPr>
        <w:rFonts w:ascii="Symbol" w:hAnsi="Symbol" w:cs="Symbol" w:hint="default"/>
        <w:sz w:val="22"/>
        <w:szCs w:val="22"/>
        <w:lang w:val="en-GB"/>
      </w:rPr>
    </w:lvl>
  </w:abstractNum>
  <w:abstractNum w:abstractNumId="2" w15:restartNumberingAfterBreak="0">
    <w:nsid w:val="01815117"/>
    <w:multiLevelType w:val="hybridMultilevel"/>
    <w:tmpl w:val="45507AD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AC4169"/>
    <w:multiLevelType w:val="hybridMultilevel"/>
    <w:tmpl w:val="23028304"/>
    <w:lvl w:ilvl="0" w:tplc="08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BE0094"/>
    <w:multiLevelType w:val="hybridMultilevel"/>
    <w:tmpl w:val="DD4070C6"/>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F94D61"/>
    <w:multiLevelType w:val="multilevel"/>
    <w:tmpl w:val="B7F606CC"/>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8375B6"/>
    <w:multiLevelType w:val="hybridMultilevel"/>
    <w:tmpl w:val="448860DE"/>
    <w:lvl w:ilvl="0" w:tplc="0409000F">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rPr>
        <w:rFonts w:hint="default"/>
      </w:rPr>
    </w:lvl>
    <w:lvl w:ilvl="2" w:tplc="42FC231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58D7072"/>
    <w:multiLevelType w:val="hybridMultilevel"/>
    <w:tmpl w:val="09DEFC2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D0752B4"/>
    <w:multiLevelType w:val="hybridMultilevel"/>
    <w:tmpl w:val="03621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456B23"/>
    <w:multiLevelType w:val="hybridMultilevel"/>
    <w:tmpl w:val="B67A015A"/>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5428EC"/>
    <w:multiLevelType w:val="hybridMultilevel"/>
    <w:tmpl w:val="53EAB394"/>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D038AB"/>
    <w:multiLevelType w:val="hybridMultilevel"/>
    <w:tmpl w:val="3640B5F8"/>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AD261CC">
      <w:numFmt w:val="bullet"/>
      <w:lvlText w:val="-"/>
      <w:lvlJc w:val="left"/>
      <w:pPr>
        <w:ind w:left="2160" w:hanging="180"/>
      </w:pPr>
      <w:rPr>
        <w:rFonts w:ascii="Calibri" w:eastAsiaTheme="minorHAnsi" w:hAnsi="Calibri" w:cs="Calibr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041130"/>
    <w:multiLevelType w:val="hybridMultilevel"/>
    <w:tmpl w:val="061C9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83C87"/>
    <w:multiLevelType w:val="hybridMultilevel"/>
    <w:tmpl w:val="843448D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A5405F"/>
    <w:multiLevelType w:val="hybridMultilevel"/>
    <w:tmpl w:val="8D046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385939"/>
    <w:multiLevelType w:val="hybridMultilevel"/>
    <w:tmpl w:val="320C4E64"/>
    <w:lvl w:ilvl="0" w:tplc="0409000F">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rPr>
        <w:rFonts w:hint="default"/>
      </w:rPr>
    </w:lvl>
    <w:lvl w:ilvl="2" w:tplc="42FC231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02F7DEB"/>
    <w:multiLevelType w:val="multilevel"/>
    <w:tmpl w:val="03A049C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09C682E"/>
    <w:multiLevelType w:val="hybridMultilevel"/>
    <w:tmpl w:val="ED80CF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1B4BBE"/>
    <w:multiLevelType w:val="multilevel"/>
    <w:tmpl w:val="AAA40370"/>
    <w:lvl w:ilvl="0">
      <w:start w:val="1"/>
      <w:numFmt w:val="decimal"/>
      <w:lvlText w:val="%1."/>
      <w:lvlJc w:val="left"/>
      <w:pPr>
        <w:ind w:left="720" w:hanging="360"/>
      </w:pPr>
      <w:rPr>
        <w:rFonts w:cstheme="minorHAnsi"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67E0091"/>
    <w:multiLevelType w:val="hybridMultilevel"/>
    <w:tmpl w:val="E38AE818"/>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0D">
      <w:start w:val="1"/>
      <w:numFmt w:val="bullet"/>
      <w:lvlText w:val=""/>
      <w:lvlJc w:val="left"/>
      <w:pPr>
        <w:ind w:left="2160" w:hanging="180"/>
      </w:pPr>
      <w:rPr>
        <w:rFonts w:ascii="Wingdings" w:hAnsi="Wingding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CC39CB"/>
    <w:multiLevelType w:val="multilevel"/>
    <w:tmpl w:val="E35E13D8"/>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EF4260D"/>
    <w:multiLevelType w:val="hybridMultilevel"/>
    <w:tmpl w:val="846CB1BE"/>
    <w:lvl w:ilvl="0" w:tplc="08090017">
      <w:start w:val="1"/>
      <w:numFmt w:val="lowerLetter"/>
      <w:lvlText w:val="%1)"/>
      <w:lvlJc w:val="left"/>
      <w:pPr>
        <w:ind w:left="720" w:hanging="360"/>
      </w:pPr>
    </w:lvl>
    <w:lvl w:ilvl="1" w:tplc="0809001B">
      <w:start w:val="1"/>
      <w:numFmt w:val="lowerRoman"/>
      <w:lvlText w:val="%2."/>
      <w:lvlJc w:val="right"/>
      <w:pPr>
        <w:ind w:left="1440" w:hanging="360"/>
      </w:pPr>
      <w:rPr>
        <w:rFonts w:hint="default"/>
      </w:rPr>
    </w:lvl>
    <w:lvl w:ilvl="2" w:tplc="0AD261CC">
      <w:numFmt w:val="bullet"/>
      <w:lvlText w:val="-"/>
      <w:lvlJc w:val="left"/>
      <w:pPr>
        <w:ind w:left="2160" w:hanging="180"/>
      </w:pPr>
      <w:rPr>
        <w:rFonts w:ascii="Calibri" w:eastAsiaTheme="minorHAnsi" w:hAnsi="Calibri" w:cs="Calibri" w:hint="default"/>
      </w:rPr>
    </w:lvl>
    <w:lvl w:ilvl="3" w:tplc="33D03EB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4315DE"/>
    <w:multiLevelType w:val="hybridMultilevel"/>
    <w:tmpl w:val="4CBC401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95D1DFE"/>
    <w:multiLevelType w:val="hybridMultilevel"/>
    <w:tmpl w:val="AE744B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387DFE"/>
    <w:multiLevelType w:val="hybridMultilevel"/>
    <w:tmpl w:val="A24CC0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57333E"/>
    <w:multiLevelType w:val="hybridMultilevel"/>
    <w:tmpl w:val="36FCBF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545472C"/>
    <w:multiLevelType w:val="hybridMultilevel"/>
    <w:tmpl w:val="7346D068"/>
    <w:lvl w:ilvl="0" w:tplc="08090001">
      <w:start w:val="1"/>
      <w:numFmt w:val="bullet"/>
      <w:lvlText w:val=""/>
      <w:lvlJc w:val="left"/>
      <w:pPr>
        <w:ind w:left="783" w:hanging="360"/>
      </w:pPr>
      <w:rPr>
        <w:rFonts w:ascii="Symbol" w:hAnsi="Symbol" w:hint="default"/>
      </w:r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27" w15:restartNumberingAfterBreak="0">
    <w:nsid w:val="6C194473"/>
    <w:multiLevelType w:val="multilevel"/>
    <w:tmpl w:val="49F6CCF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08D3389"/>
    <w:multiLevelType w:val="hybridMultilevel"/>
    <w:tmpl w:val="73CE1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3B4130"/>
    <w:multiLevelType w:val="hybridMultilevel"/>
    <w:tmpl w:val="FE882B8E"/>
    <w:lvl w:ilvl="0" w:tplc="0409000F">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rPr>
        <w:rFonts w:hint="default"/>
      </w:rPr>
    </w:lvl>
    <w:lvl w:ilvl="2" w:tplc="42FC231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75CA2029"/>
    <w:multiLevelType w:val="hybridMultilevel"/>
    <w:tmpl w:val="F4BA2E0C"/>
    <w:lvl w:ilvl="0" w:tplc="08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83E32DB"/>
    <w:multiLevelType w:val="hybridMultilevel"/>
    <w:tmpl w:val="14AA0EB8"/>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8A1D4E"/>
    <w:multiLevelType w:val="hybridMultilevel"/>
    <w:tmpl w:val="DD909C4E"/>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1730814">
    <w:abstractNumId w:val="0"/>
  </w:num>
  <w:num w:numId="2" w16cid:durableId="21593979">
    <w:abstractNumId w:val="1"/>
  </w:num>
  <w:num w:numId="3" w16cid:durableId="2074114081">
    <w:abstractNumId w:val="25"/>
  </w:num>
  <w:num w:numId="4" w16cid:durableId="814375326">
    <w:abstractNumId w:val="23"/>
  </w:num>
  <w:num w:numId="5" w16cid:durableId="2094162082">
    <w:abstractNumId w:val="31"/>
  </w:num>
  <w:num w:numId="6" w16cid:durableId="1769231217">
    <w:abstractNumId w:val="32"/>
  </w:num>
  <w:num w:numId="7" w16cid:durableId="1557543501">
    <w:abstractNumId w:val="4"/>
  </w:num>
  <w:num w:numId="8" w16cid:durableId="550072613">
    <w:abstractNumId w:val="12"/>
  </w:num>
  <w:num w:numId="9" w16cid:durableId="1036271221">
    <w:abstractNumId w:val="11"/>
  </w:num>
  <w:num w:numId="10" w16cid:durableId="608320660">
    <w:abstractNumId w:val="19"/>
  </w:num>
  <w:num w:numId="11" w16cid:durableId="1572890586">
    <w:abstractNumId w:val="21"/>
  </w:num>
  <w:num w:numId="12" w16cid:durableId="1861889615">
    <w:abstractNumId w:val="29"/>
  </w:num>
  <w:num w:numId="13" w16cid:durableId="1462380047">
    <w:abstractNumId w:val="3"/>
  </w:num>
  <w:num w:numId="14" w16cid:durableId="1775903098">
    <w:abstractNumId w:val="30"/>
  </w:num>
  <w:num w:numId="15" w16cid:durableId="1288462606">
    <w:abstractNumId w:val="2"/>
  </w:num>
  <w:num w:numId="16" w16cid:durableId="1977031376">
    <w:abstractNumId w:val="15"/>
  </w:num>
  <w:num w:numId="17" w16cid:durableId="1395589914">
    <w:abstractNumId w:val="9"/>
  </w:num>
  <w:num w:numId="18" w16cid:durableId="212814497">
    <w:abstractNumId w:val="6"/>
  </w:num>
  <w:num w:numId="19" w16cid:durableId="919944145">
    <w:abstractNumId w:val="14"/>
  </w:num>
  <w:num w:numId="20" w16cid:durableId="444228369">
    <w:abstractNumId w:val="22"/>
  </w:num>
  <w:num w:numId="21" w16cid:durableId="726227875">
    <w:abstractNumId w:val="13"/>
  </w:num>
  <w:num w:numId="22" w16cid:durableId="902446160">
    <w:abstractNumId w:val="24"/>
  </w:num>
  <w:num w:numId="23" w16cid:durableId="552428343">
    <w:abstractNumId w:val="17"/>
  </w:num>
  <w:num w:numId="24" w16cid:durableId="1277911955">
    <w:abstractNumId w:val="26"/>
  </w:num>
  <w:num w:numId="25" w16cid:durableId="2101288278">
    <w:abstractNumId w:val="7"/>
  </w:num>
  <w:num w:numId="26" w16cid:durableId="588076725">
    <w:abstractNumId w:val="10"/>
  </w:num>
  <w:num w:numId="27" w16cid:durableId="1590845180">
    <w:abstractNumId w:val="28"/>
  </w:num>
  <w:num w:numId="28" w16cid:durableId="487748125">
    <w:abstractNumId w:val="5"/>
  </w:num>
  <w:num w:numId="29" w16cid:durableId="345523479">
    <w:abstractNumId w:val="18"/>
  </w:num>
  <w:num w:numId="30" w16cid:durableId="626738288">
    <w:abstractNumId w:val="16"/>
  </w:num>
  <w:num w:numId="31" w16cid:durableId="1786608227">
    <w:abstractNumId w:val="8"/>
  </w:num>
  <w:num w:numId="32" w16cid:durableId="1416172842">
    <w:abstractNumId w:val="20"/>
  </w:num>
  <w:num w:numId="33" w16cid:durableId="5075242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57"/>
    <w:rsid w:val="000000F9"/>
    <w:rsid w:val="00010D55"/>
    <w:rsid w:val="00033199"/>
    <w:rsid w:val="00041E9D"/>
    <w:rsid w:val="00045FB6"/>
    <w:rsid w:val="0008743C"/>
    <w:rsid w:val="00091D87"/>
    <w:rsid w:val="000A6BDB"/>
    <w:rsid w:val="000F6B40"/>
    <w:rsid w:val="00116C04"/>
    <w:rsid w:val="00116D5B"/>
    <w:rsid w:val="001252DE"/>
    <w:rsid w:val="00127D6C"/>
    <w:rsid w:val="00132380"/>
    <w:rsid w:val="00184FC2"/>
    <w:rsid w:val="0019103A"/>
    <w:rsid w:val="001F7BFA"/>
    <w:rsid w:val="002063ED"/>
    <w:rsid w:val="0021601B"/>
    <w:rsid w:val="00277846"/>
    <w:rsid w:val="002A7B3E"/>
    <w:rsid w:val="00336275"/>
    <w:rsid w:val="00346FEC"/>
    <w:rsid w:val="003753BF"/>
    <w:rsid w:val="00394151"/>
    <w:rsid w:val="003957D5"/>
    <w:rsid w:val="003A2C3E"/>
    <w:rsid w:val="003A56AC"/>
    <w:rsid w:val="003A735F"/>
    <w:rsid w:val="00451A33"/>
    <w:rsid w:val="0045293F"/>
    <w:rsid w:val="00472386"/>
    <w:rsid w:val="00482354"/>
    <w:rsid w:val="0049052B"/>
    <w:rsid w:val="004C0750"/>
    <w:rsid w:val="004D6120"/>
    <w:rsid w:val="005253C9"/>
    <w:rsid w:val="00532522"/>
    <w:rsid w:val="005452FE"/>
    <w:rsid w:val="00553D6A"/>
    <w:rsid w:val="005A3C10"/>
    <w:rsid w:val="005B381B"/>
    <w:rsid w:val="005C14A6"/>
    <w:rsid w:val="005C15DA"/>
    <w:rsid w:val="005E54DF"/>
    <w:rsid w:val="005F42D3"/>
    <w:rsid w:val="00607010"/>
    <w:rsid w:val="00615463"/>
    <w:rsid w:val="00634626"/>
    <w:rsid w:val="00655AC2"/>
    <w:rsid w:val="00680D57"/>
    <w:rsid w:val="00684B27"/>
    <w:rsid w:val="00693DB7"/>
    <w:rsid w:val="006A58D5"/>
    <w:rsid w:val="006D0222"/>
    <w:rsid w:val="006E62B6"/>
    <w:rsid w:val="00777CEA"/>
    <w:rsid w:val="007B2F57"/>
    <w:rsid w:val="007B7513"/>
    <w:rsid w:val="007D6EFE"/>
    <w:rsid w:val="007E4B10"/>
    <w:rsid w:val="007E6139"/>
    <w:rsid w:val="008031B0"/>
    <w:rsid w:val="0081040F"/>
    <w:rsid w:val="00817536"/>
    <w:rsid w:val="00844687"/>
    <w:rsid w:val="00882112"/>
    <w:rsid w:val="00891CB8"/>
    <w:rsid w:val="00893858"/>
    <w:rsid w:val="008C5B29"/>
    <w:rsid w:val="008D5381"/>
    <w:rsid w:val="00900D72"/>
    <w:rsid w:val="00923568"/>
    <w:rsid w:val="00951D7B"/>
    <w:rsid w:val="009739F8"/>
    <w:rsid w:val="009744F4"/>
    <w:rsid w:val="00994962"/>
    <w:rsid w:val="009A3DEC"/>
    <w:rsid w:val="009A563F"/>
    <w:rsid w:val="009F14F2"/>
    <w:rsid w:val="00A00549"/>
    <w:rsid w:val="00A17972"/>
    <w:rsid w:val="00A441BB"/>
    <w:rsid w:val="00A7463B"/>
    <w:rsid w:val="00A92FFB"/>
    <w:rsid w:val="00A93F47"/>
    <w:rsid w:val="00AA77ED"/>
    <w:rsid w:val="00AB0FEE"/>
    <w:rsid w:val="00B038A2"/>
    <w:rsid w:val="00B15797"/>
    <w:rsid w:val="00B15A1B"/>
    <w:rsid w:val="00B473A6"/>
    <w:rsid w:val="00B52CBE"/>
    <w:rsid w:val="00B60D25"/>
    <w:rsid w:val="00B6355D"/>
    <w:rsid w:val="00B9701E"/>
    <w:rsid w:val="00BB497D"/>
    <w:rsid w:val="00C17A72"/>
    <w:rsid w:val="00C20CD8"/>
    <w:rsid w:val="00C60176"/>
    <w:rsid w:val="00C76F1C"/>
    <w:rsid w:val="00C80D08"/>
    <w:rsid w:val="00C9220B"/>
    <w:rsid w:val="00C940E7"/>
    <w:rsid w:val="00CB4A03"/>
    <w:rsid w:val="00CF2BFD"/>
    <w:rsid w:val="00D02F08"/>
    <w:rsid w:val="00D0671F"/>
    <w:rsid w:val="00D30585"/>
    <w:rsid w:val="00DA4844"/>
    <w:rsid w:val="00DC552F"/>
    <w:rsid w:val="00DD02AA"/>
    <w:rsid w:val="00DD48A4"/>
    <w:rsid w:val="00E020CA"/>
    <w:rsid w:val="00E1149D"/>
    <w:rsid w:val="00E22BAC"/>
    <w:rsid w:val="00E25C1D"/>
    <w:rsid w:val="00E328A2"/>
    <w:rsid w:val="00E36EA0"/>
    <w:rsid w:val="00E41B80"/>
    <w:rsid w:val="00E43ECD"/>
    <w:rsid w:val="00E9401D"/>
    <w:rsid w:val="00EA6108"/>
    <w:rsid w:val="00EA6CEC"/>
    <w:rsid w:val="00EE0FE2"/>
    <w:rsid w:val="00EE1D05"/>
    <w:rsid w:val="00EE4339"/>
    <w:rsid w:val="00EF54D2"/>
    <w:rsid w:val="00F11351"/>
    <w:rsid w:val="00F3176C"/>
    <w:rsid w:val="00F400AB"/>
    <w:rsid w:val="00F4281C"/>
    <w:rsid w:val="00F557B0"/>
    <w:rsid w:val="00FA76C8"/>
    <w:rsid w:val="00FB16F2"/>
    <w:rsid w:val="00FC77A5"/>
    <w:rsid w:val="00FD7048"/>
    <w:rsid w:val="00FE1875"/>
    <w:rsid w:val="00FE4F77"/>
    <w:rsid w:val="00FE7F68"/>
    <w:rsid w:val="00FF4A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33E3A"/>
  <w15:chartTrackingRefBased/>
  <w15:docId w15:val="{B9AD5015-3B62-4AF1-952F-DCFE5587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3E"/>
    <w:rPr>
      <w:lang w:val="en-GB"/>
    </w:rPr>
  </w:style>
  <w:style w:type="paragraph" w:styleId="Heading1">
    <w:name w:val="heading 1"/>
    <w:basedOn w:val="Title"/>
    <w:next w:val="Normal"/>
    <w:link w:val="Heading1Char"/>
    <w:uiPriority w:val="9"/>
    <w:qFormat/>
    <w:rsid w:val="003A56AC"/>
    <w:pPr>
      <w:outlineLvl w:val="0"/>
    </w:pPr>
  </w:style>
  <w:style w:type="paragraph" w:styleId="Heading2">
    <w:name w:val="heading 2"/>
    <w:basedOn w:val="Normal"/>
    <w:next w:val="Normal"/>
    <w:link w:val="Heading2Char"/>
    <w:uiPriority w:val="9"/>
    <w:unhideWhenUsed/>
    <w:qFormat/>
    <w:rsid w:val="003A56AC"/>
    <w:pPr>
      <w:keepNext/>
      <w:keepLines/>
      <w:spacing w:before="40" w:after="0"/>
      <w:outlineLvl w:val="1"/>
    </w:pPr>
    <w:rPr>
      <w:rFonts w:eastAsiaTheme="majorEastAsia" w:cstheme="majorBidi"/>
      <w:smallCaps/>
      <w:color w:val="1D1D1B"/>
      <w:sz w:val="36"/>
      <w:szCs w:val="36"/>
      <w14:textFill>
        <w14:gradFill>
          <w14:gsLst>
            <w14:gs w14:pos="0">
              <w14:srgbClr w14:val="E94E1B"/>
            </w14:gs>
            <w14:gs w14:pos="100000">
              <w14:srgbClr w14:val="F9B233"/>
            </w14:gs>
          </w14:gsLst>
          <w14:lin w14:ang="1200000" w14:scaled="0"/>
        </w14:gradFill>
      </w14:textFill>
    </w:rPr>
  </w:style>
  <w:style w:type="paragraph" w:styleId="Heading3">
    <w:name w:val="heading 3"/>
    <w:basedOn w:val="Normal"/>
    <w:next w:val="Normal"/>
    <w:link w:val="Heading3Char"/>
    <w:uiPriority w:val="9"/>
    <w:unhideWhenUsed/>
    <w:qFormat/>
    <w:rsid w:val="003A56AC"/>
    <w:pPr>
      <w:keepNext/>
      <w:keepLines/>
      <w:spacing w:before="40" w:after="0"/>
      <w:outlineLvl w:val="2"/>
    </w:pPr>
    <w:rPr>
      <w:rFonts w:eastAsiaTheme="majorEastAsia" w:cstheme="majorBidi"/>
      <w:smallCaps/>
      <w:color w:val="1D1D1B"/>
      <w:sz w:val="28"/>
      <w:szCs w:val="24"/>
    </w:rPr>
  </w:style>
  <w:style w:type="paragraph" w:styleId="Heading4">
    <w:name w:val="heading 4"/>
    <w:basedOn w:val="Normal"/>
    <w:next w:val="Normal"/>
    <w:link w:val="Heading4Char"/>
    <w:uiPriority w:val="9"/>
    <w:unhideWhenUsed/>
    <w:qFormat/>
    <w:rsid w:val="003A56AC"/>
    <w:pPr>
      <w:keepNext/>
      <w:keepLines/>
      <w:spacing w:before="40" w:after="0"/>
      <w:outlineLvl w:val="3"/>
    </w:pPr>
    <w:rPr>
      <w:rFonts w:eastAsiaTheme="majorEastAsia" w:cstheme="majorBidi"/>
      <w:i/>
      <w:iCs/>
      <w:color w:val="1D1D1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0D57"/>
    <w:pPr>
      <w:spacing w:after="0" w:line="240" w:lineRule="auto"/>
      <w:contextualSpacing/>
    </w:pPr>
    <w:rPr>
      <w:rFonts w:eastAsiaTheme="majorEastAsia" w:cstheme="majorBidi"/>
      <w:b/>
      <w:spacing w:val="-10"/>
      <w:kern w:val="28"/>
      <w:sz w:val="56"/>
      <w:szCs w:val="56"/>
      <w14:textFill>
        <w14:gradFill>
          <w14:gsLst>
            <w14:gs w14:pos="0">
              <w14:srgbClr w14:val="E94E1B"/>
            </w14:gs>
            <w14:gs w14:pos="100000">
              <w14:srgbClr w14:val="F9B233"/>
            </w14:gs>
          </w14:gsLst>
          <w14:lin w14:ang="1200000" w14:scaled="0"/>
        </w14:gradFill>
      </w14:textFill>
    </w:rPr>
  </w:style>
  <w:style w:type="character" w:customStyle="1" w:styleId="TitleChar">
    <w:name w:val="Title Char"/>
    <w:basedOn w:val="DefaultParagraphFont"/>
    <w:link w:val="Title"/>
    <w:uiPriority w:val="10"/>
    <w:rsid w:val="00680D57"/>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Heading1Char">
    <w:name w:val="Heading 1 Char"/>
    <w:basedOn w:val="DefaultParagraphFont"/>
    <w:link w:val="Heading1"/>
    <w:uiPriority w:val="9"/>
    <w:rsid w:val="003A56AC"/>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Heading2Char">
    <w:name w:val="Heading 2 Char"/>
    <w:basedOn w:val="DefaultParagraphFont"/>
    <w:link w:val="Heading2"/>
    <w:uiPriority w:val="9"/>
    <w:rsid w:val="003A56AC"/>
    <w:rPr>
      <w:rFonts w:ascii="Montserrat" w:eastAsiaTheme="majorEastAsia" w:hAnsi="Montserrat" w:cstheme="majorBidi"/>
      <w:smallCaps/>
      <w:color w:val="1D1D1B"/>
      <w:sz w:val="36"/>
      <w:szCs w:val="36"/>
      <w:lang w:val="en-GB"/>
      <w14:textFill>
        <w14:gradFill>
          <w14:gsLst>
            <w14:gs w14:pos="0">
              <w14:srgbClr w14:val="E94E1B"/>
            </w14:gs>
            <w14:gs w14:pos="100000">
              <w14:srgbClr w14:val="F9B233"/>
            </w14:gs>
          </w14:gsLst>
          <w14:lin w14:ang="1200000" w14:scaled="0"/>
        </w14:gradFill>
      </w14:textFill>
    </w:rPr>
  </w:style>
  <w:style w:type="character" w:customStyle="1" w:styleId="Heading3Char">
    <w:name w:val="Heading 3 Char"/>
    <w:basedOn w:val="DefaultParagraphFont"/>
    <w:link w:val="Heading3"/>
    <w:uiPriority w:val="9"/>
    <w:rsid w:val="003A56AC"/>
    <w:rPr>
      <w:rFonts w:ascii="Montserrat" w:eastAsiaTheme="majorEastAsia" w:hAnsi="Montserrat" w:cstheme="majorBidi"/>
      <w:smallCaps/>
      <w:color w:val="1D1D1B"/>
      <w:sz w:val="28"/>
      <w:szCs w:val="24"/>
      <w:lang w:val="en-GB"/>
    </w:rPr>
  </w:style>
  <w:style w:type="paragraph" w:styleId="Header">
    <w:name w:val="header"/>
    <w:basedOn w:val="Normal"/>
    <w:link w:val="HeaderChar"/>
    <w:uiPriority w:val="99"/>
    <w:unhideWhenUsed/>
    <w:rsid w:val="00680D57"/>
    <w:pPr>
      <w:tabs>
        <w:tab w:val="center" w:pos="4252"/>
        <w:tab w:val="right" w:pos="8504"/>
      </w:tabs>
      <w:spacing w:after="0" w:line="240" w:lineRule="auto"/>
    </w:pPr>
  </w:style>
  <w:style w:type="character" w:customStyle="1" w:styleId="HeaderChar">
    <w:name w:val="Header Char"/>
    <w:basedOn w:val="DefaultParagraphFont"/>
    <w:link w:val="Header"/>
    <w:uiPriority w:val="99"/>
    <w:rsid w:val="00680D57"/>
    <w:rPr>
      <w:rFonts w:ascii="Montserrat" w:hAnsi="Montserrat"/>
      <w:lang w:val="en-GB"/>
    </w:rPr>
  </w:style>
  <w:style w:type="paragraph" w:styleId="Footer">
    <w:name w:val="footer"/>
    <w:basedOn w:val="Normal"/>
    <w:link w:val="FooterChar"/>
    <w:uiPriority w:val="99"/>
    <w:unhideWhenUsed/>
    <w:rsid w:val="00680D57"/>
    <w:pPr>
      <w:tabs>
        <w:tab w:val="center" w:pos="4252"/>
        <w:tab w:val="right" w:pos="8504"/>
      </w:tabs>
      <w:spacing w:after="0" w:line="240" w:lineRule="auto"/>
    </w:pPr>
  </w:style>
  <w:style w:type="character" w:customStyle="1" w:styleId="FooterChar">
    <w:name w:val="Footer Char"/>
    <w:basedOn w:val="DefaultParagraphFont"/>
    <w:link w:val="Footer"/>
    <w:uiPriority w:val="99"/>
    <w:rsid w:val="00680D57"/>
    <w:rPr>
      <w:rFonts w:ascii="Montserrat" w:hAnsi="Montserrat"/>
      <w:lang w:val="en-GB"/>
    </w:rPr>
  </w:style>
  <w:style w:type="paragraph" w:styleId="NoSpacing">
    <w:name w:val="No Spacing"/>
    <w:link w:val="NoSpacingChar"/>
    <w:uiPriority w:val="1"/>
    <w:qFormat/>
    <w:rsid w:val="00680D57"/>
    <w:pPr>
      <w:spacing w:after="0" w:line="240" w:lineRule="auto"/>
    </w:pPr>
    <w:rPr>
      <w:rFonts w:eastAsiaTheme="minorEastAsia"/>
      <w:kern w:val="0"/>
      <w:lang w:eastAsia="es-ES"/>
      <w14:ligatures w14:val="none"/>
    </w:rPr>
  </w:style>
  <w:style w:type="character" w:customStyle="1" w:styleId="NoSpacingChar">
    <w:name w:val="No Spacing Char"/>
    <w:basedOn w:val="DefaultParagraphFont"/>
    <w:link w:val="NoSpacing"/>
    <w:uiPriority w:val="1"/>
    <w:rsid w:val="00680D57"/>
    <w:rPr>
      <w:rFonts w:eastAsiaTheme="minorEastAsia"/>
      <w:kern w:val="0"/>
      <w:lang w:eastAsia="es-ES"/>
      <w14:ligatures w14:val="none"/>
    </w:rPr>
  </w:style>
  <w:style w:type="character" w:customStyle="1" w:styleId="Heading4Char">
    <w:name w:val="Heading 4 Char"/>
    <w:basedOn w:val="DefaultParagraphFont"/>
    <w:link w:val="Heading4"/>
    <w:uiPriority w:val="9"/>
    <w:rsid w:val="003A56AC"/>
    <w:rPr>
      <w:rFonts w:ascii="Montserrat" w:eastAsiaTheme="majorEastAsia" w:hAnsi="Montserrat" w:cstheme="majorBidi"/>
      <w:i/>
      <w:iCs/>
      <w:color w:val="1D1D1B"/>
      <w:sz w:val="24"/>
      <w:szCs w:val="24"/>
      <w:lang w:val="en-GB"/>
    </w:rPr>
  </w:style>
  <w:style w:type="paragraph" w:styleId="TOCHeading">
    <w:name w:val="TOC Heading"/>
    <w:basedOn w:val="Heading1"/>
    <w:next w:val="Normal"/>
    <w:uiPriority w:val="39"/>
    <w:unhideWhenUsed/>
    <w:qFormat/>
    <w:rsid w:val="00BB497D"/>
    <w:pPr>
      <w:outlineLvl w:val="9"/>
    </w:pPr>
    <w:rPr>
      <w:rFonts w:asciiTheme="majorHAnsi" w:hAnsiTheme="majorHAnsi"/>
      <w:smallCaps/>
      <w:color w:val="2F5496" w:themeColor="accent1" w:themeShade="BF"/>
      <w:kern w:val="0"/>
      <w:lang w:val="es-ES" w:eastAsia="es-ES"/>
      <w14:textFill>
        <w14:solidFill>
          <w14:schemeClr w14:val="accent1">
            <w14:lumMod w14:val="75000"/>
          </w14:schemeClr>
        </w14:solidFill>
      </w14:textFill>
      <w14:ligatures w14:val="none"/>
    </w:rPr>
  </w:style>
  <w:style w:type="paragraph" w:styleId="TOC1">
    <w:name w:val="toc 1"/>
    <w:basedOn w:val="Normal"/>
    <w:next w:val="Normal"/>
    <w:autoRedefine/>
    <w:uiPriority w:val="39"/>
    <w:unhideWhenUsed/>
    <w:rsid w:val="00BB497D"/>
    <w:pPr>
      <w:spacing w:after="100"/>
    </w:pPr>
  </w:style>
  <w:style w:type="paragraph" w:styleId="TOC2">
    <w:name w:val="toc 2"/>
    <w:basedOn w:val="Normal"/>
    <w:next w:val="Normal"/>
    <w:autoRedefine/>
    <w:uiPriority w:val="39"/>
    <w:unhideWhenUsed/>
    <w:rsid w:val="00BB497D"/>
    <w:pPr>
      <w:spacing w:after="100"/>
      <w:ind w:left="220"/>
    </w:pPr>
  </w:style>
  <w:style w:type="paragraph" w:styleId="TOC3">
    <w:name w:val="toc 3"/>
    <w:basedOn w:val="Normal"/>
    <w:next w:val="Normal"/>
    <w:autoRedefine/>
    <w:uiPriority w:val="39"/>
    <w:unhideWhenUsed/>
    <w:rsid w:val="00BB497D"/>
    <w:pPr>
      <w:spacing w:after="100"/>
      <w:ind w:left="440"/>
    </w:pPr>
  </w:style>
  <w:style w:type="character" w:styleId="Hyperlink">
    <w:name w:val="Hyperlink"/>
    <w:basedOn w:val="DefaultParagraphFont"/>
    <w:uiPriority w:val="99"/>
    <w:unhideWhenUsed/>
    <w:rsid w:val="00BB497D"/>
    <w:rPr>
      <w:color w:val="0563C1" w:themeColor="hyperlink"/>
      <w:u w:val="single"/>
    </w:rPr>
  </w:style>
  <w:style w:type="paragraph" w:styleId="NormalWeb">
    <w:name w:val="Normal (Web)"/>
    <w:basedOn w:val="Normal"/>
    <w:unhideWhenUsed/>
    <w:rsid w:val="005C14A6"/>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styleleft15cm">
    <w:name w:val="styleleft15cm"/>
    <w:basedOn w:val="Normal"/>
    <w:rsid w:val="005C14A6"/>
    <w:pPr>
      <w:suppressAutoHyphens/>
      <w:spacing w:after="0" w:line="240" w:lineRule="auto"/>
      <w:ind w:left="851"/>
    </w:pPr>
    <w:rPr>
      <w:rFonts w:ascii="Verdana" w:eastAsia="Times New Roman" w:hAnsi="Verdana" w:cs="Verdana"/>
      <w:kern w:val="0"/>
      <w:lang w:val="en-US" w:eastAsia="zh-CN"/>
    </w:rPr>
  </w:style>
  <w:style w:type="character" w:styleId="CommentReference">
    <w:name w:val="annotation reference"/>
    <w:basedOn w:val="DefaultParagraphFont"/>
    <w:uiPriority w:val="99"/>
    <w:semiHidden/>
    <w:unhideWhenUsed/>
    <w:rsid w:val="005C14A6"/>
    <w:rPr>
      <w:sz w:val="16"/>
      <w:szCs w:val="16"/>
    </w:rPr>
  </w:style>
  <w:style w:type="paragraph" w:styleId="CommentText">
    <w:name w:val="annotation text"/>
    <w:basedOn w:val="Normal"/>
    <w:link w:val="CommentTextChar"/>
    <w:uiPriority w:val="99"/>
    <w:unhideWhenUsed/>
    <w:rsid w:val="005C14A6"/>
    <w:pPr>
      <w:spacing w:after="0" w:line="240" w:lineRule="auto"/>
    </w:pPr>
    <w:rPr>
      <w:rFonts w:eastAsiaTheme="minorEastAsia"/>
      <w:kern w:val="0"/>
      <w:sz w:val="20"/>
      <w:szCs w:val="20"/>
      <w:lang w:val="en-US"/>
    </w:rPr>
  </w:style>
  <w:style w:type="character" w:customStyle="1" w:styleId="CommentTextChar">
    <w:name w:val="Comment Text Char"/>
    <w:basedOn w:val="DefaultParagraphFont"/>
    <w:link w:val="CommentText"/>
    <w:uiPriority w:val="99"/>
    <w:rsid w:val="005C14A6"/>
    <w:rPr>
      <w:rFonts w:eastAsiaTheme="minorEastAsia"/>
      <w:kern w:val="0"/>
      <w:sz w:val="20"/>
      <w:szCs w:val="20"/>
      <w:lang w:val="en-US"/>
    </w:rPr>
  </w:style>
  <w:style w:type="paragraph" w:styleId="CommentSubject">
    <w:name w:val="annotation subject"/>
    <w:basedOn w:val="CommentText"/>
    <w:next w:val="CommentText"/>
    <w:link w:val="CommentSubjectChar"/>
    <w:uiPriority w:val="99"/>
    <w:semiHidden/>
    <w:unhideWhenUsed/>
    <w:rsid w:val="005C14A6"/>
    <w:rPr>
      <w:b/>
      <w:bCs/>
    </w:rPr>
  </w:style>
  <w:style w:type="character" w:customStyle="1" w:styleId="CommentSubjectChar">
    <w:name w:val="Comment Subject Char"/>
    <w:basedOn w:val="CommentTextChar"/>
    <w:link w:val="CommentSubject"/>
    <w:uiPriority w:val="99"/>
    <w:semiHidden/>
    <w:rsid w:val="005C14A6"/>
    <w:rPr>
      <w:rFonts w:eastAsiaTheme="minorEastAsia"/>
      <w:b/>
      <w:bCs/>
      <w:kern w:val="0"/>
      <w:sz w:val="20"/>
      <w:szCs w:val="20"/>
      <w:lang w:val="en-US"/>
    </w:rPr>
  </w:style>
  <w:style w:type="paragraph" w:styleId="Revision">
    <w:name w:val="Revision"/>
    <w:hidden/>
    <w:uiPriority w:val="99"/>
    <w:semiHidden/>
    <w:rsid w:val="005C14A6"/>
    <w:pPr>
      <w:spacing w:after="0" w:line="240" w:lineRule="auto"/>
    </w:pPr>
    <w:rPr>
      <w:rFonts w:eastAsiaTheme="minorEastAsia"/>
      <w:kern w:val="0"/>
      <w:sz w:val="24"/>
      <w:szCs w:val="24"/>
      <w:lang w:val="en-US"/>
    </w:rPr>
  </w:style>
  <w:style w:type="paragraph" w:styleId="FootnoteText">
    <w:name w:val="footnote text"/>
    <w:basedOn w:val="Normal"/>
    <w:link w:val="FootnoteTextChar"/>
    <w:uiPriority w:val="99"/>
    <w:semiHidden/>
    <w:unhideWhenUsed/>
    <w:rsid w:val="005C14A6"/>
    <w:pPr>
      <w:spacing w:after="0" w:line="240" w:lineRule="auto"/>
    </w:pPr>
    <w:rPr>
      <w:rFonts w:eastAsiaTheme="minorEastAsia"/>
      <w:kern w:val="0"/>
      <w:sz w:val="20"/>
      <w:szCs w:val="20"/>
      <w:lang w:val="en-US"/>
    </w:rPr>
  </w:style>
  <w:style w:type="character" w:customStyle="1" w:styleId="FootnoteTextChar">
    <w:name w:val="Footnote Text Char"/>
    <w:basedOn w:val="DefaultParagraphFont"/>
    <w:link w:val="FootnoteText"/>
    <w:uiPriority w:val="99"/>
    <w:semiHidden/>
    <w:rsid w:val="005C14A6"/>
    <w:rPr>
      <w:rFonts w:eastAsiaTheme="minorEastAsia"/>
      <w:kern w:val="0"/>
      <w:sz w:val="20"/>
      <w:szCs w:val="20"/>
      <w:lang w:val="en-US"/>
    </w:rPr>
  </w:style>
  <w:style w:type="character" w:styleId="FootnoteReference">
    <w:name w:val="footnote reference"/>
    <w:basedOn w:val="DefaultParagraphFont"/>
    <w:uiPriority w:val="99"/>
    <w:semiHidden/>
    <w:unhideWhenUsed/>
    <w:rsid w:val="005C14A6"/>
    <w:rPr>
      <w:vertAlign w:val="superscript"/>
    </w:rPr>
  </w:style>
  <w:style w:type="paragraph" w:styleId="ListParagraph">
    <w:name w:val="List Paragraph"/>
    <w:aliases w:val="Bullets,References,Numbered List Paragraph,ReferencesCxSpLast,List Paragraph (numbered (a)),List Paragraph nowy,Liste 1,List Bulet,List Paragraph in table,List Paragraph 1,• List Paragraph,Dot pt,F5 List Paragraph,AB List 1"/>
    <w:basedOn w:val="Normal"/>
    <w:link w:val="ListParagraphChar"/>
    <w:uiPriority w:val="34"/>
    <w:qFormat/>
    <w:rsid w:val="00346FEC"/>
    <w:pPr>
      <w:spacing w:after="0" w:line="240" w:lineRule="auto"/>
      <w:ind w:left="720"/>
      <w:contextualSpacing/>
    </w:pPr>
    <w:rPr>
      <w:rFonts w:eastAsiaTheme="minorEastAsia"/>
      <w:kern w:val="0"/>
      <w:szCs w:val="24"/>
      <w:lang w:val="en-US"/>
    </w:rPr>
  </w:style>
  <w:style w:type="paragraph" w:styleId="BalloonText">
    <w:name w:val="Balloon Text"/>
    <w:basedOn w:val="Normal"/>
    <w:link w:val="BalloonTextChar"/>
    <w:uiPriority w:val="99"/>
    <w:semiHidden/>
    <w:unhideWhenUsed/>
    <w:rsid w:val="005C14A6"/>
    <w:pPr>
      <w:spacing w:after="0" w:line="240" w:lineRule="auto"/>
    </w:pPr>
    <w:rPr>
      <w:rFonts w:ascii="Tahoma" w:eastAsiaTheme="minorEastAsia" w:hAnsi="Tahoma" w:cs="Tahoma"/>
      <w:kern w:val="0"/>
      <w:sz w:val="16"/>
      <w:szCs w:val="16"/>
      <w:lang w:val="en-US"/>
    </w:rPr>
  </w:style>
  <w:style w:type="character" w:customStyle="1" w:styleId="BalloonTextChar">
    <w:name w:val="Balloon Text Char"/>
    <w:basedOn w:val="DefaultParagraphFont"/>
    <w:link w:val="BalloonText"/>
    <w:uiPriority w:val="99"/>
    <w:semiHidden/>
    <w:rsid w:val="005C14A6"/>
    <w:rPr>
      <w:rFonts w:ascii="Tahoma" w:eastAsiaTheme="minorEastAsia" w:hAnsi="Tahoma" w:cs="Tahoma"/>
      <w:kern w:val="0"/>
      <w:sz w:val="16"/>
      <w:szCs w:val="16"/>
      <w:lang w:val="en-US"/>
    </w:rPr>
  </w:style>
  <w:style w:type="character" w:customStyle="1" w:styleId="apple-converted-space">
    <w:name w:val="apple-converted-space"/>
    <w:basedOn w:val="DefaultParagraphFont"/>
    <w:rsid w:val="005C14A6"/>
  </w:style>
  <w:style w:type="character" w:styleId="Emphasis">
    <w:name w:val="Emphasis"/>
    <w:basedOn w:val="DefaultParagraphFont"/>
    <w:uiPriority w:val="20"/>
    <w:qFormat/>
    <w:rsid w:val="005C14A6"/>
    <w:rPr>
      <w:i/>
      <w:iCs/>
    </w:rPr>
  </w:style>
  <w:style w:type="table" w:styleId="TableGrid">
    <w:name w:val="Table Grid"/>
    <w:basedOn w:val="TableNormal"/>
    <w:uiPriority w:val="59"/>
    <w:rsid w:val="005C14A6"/>
    <w:pPr>
      <w:spacing w:after="0" w:line="240" w:lineRule="auto"/>
    </w:pPr>
    <w:rPr>
      <w:rFonts w:eastAsiaTheme="minorEastAsia"/>
      <w:kern w:val="0"/>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C14A6"/>
  </w:style>
  <w:style w:type="table" w:customStyle="1" w:styleId="TableGrid1">
    <w:name w:val="Table Grid1"/>
    <w:basedOn w:val="TableNormal"/>
    <w:next w:val="TableGrid"/>
    <w:uiPriority w:val="59"/>
    <w:rsid w:val="005C14A6"/>
    <w:pPr>
      <w:spacing w:after="0" w:line="240" w:lineRule="auto"/>
    </w:pPr>
    <w:rPr>
      <w:rFonts w:eastAsiaTheme="minorEastAsia"/>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semiHidden/>
    <w:unhideWhenUsed/>
    <w:rsid w:val="005C14A6"/>
    <w:pPr>
      <w:spacing w:after="200" w:line="240" w:lineRule="auto"/>
    </w:pPr>
    <w:rPr>
      <w:rFonts w:eastAsiaTheme="minorEastAsia"/>
      <w:kern w:val="0"/>
      <w:sz w:val="24"/>
      <w:szCs w:val="24"/>
    </w:rPr>
  </w:style>
  <w:style w:type="paragraph" w:customStyle="1" w:styleId="CommentSubject1">
    <w:name w:val="Comment Subject1"/>
    <w:basedOn w:val="CommentText"/>
    <w:next w:val="CommentText"/>
    <w:uiPriority w:val="99"/>
    <w:semiHidden/>
    <w:unhideWhenUsed/>
    <w:rsid w:val="005C14A6"/>
    <w:pPr>
      <w:spacing w:after="200"/>
    </w:pPr>
    <w:rPr>
      <w:b/>
      <w:bCs/>
    </w:rPr>
  </w:style>
  <w:style w:type="character" w:customStyle="1" w:styleId="CommentTextChar1">
    <w:name w:val="Comment Text Char1"/>
    <w:basedOn w:val="DefaultParagraphFont"/>
    <w:uiPriority w:val="99"/>
    <w:rsid w:val="005C14A6"/>
    <w:rPr>
      <w:sz w:val="20"/>
      <w:szCs w:val="20"/>
    </w:rPr>
  </w:style>
  <w:style w:type="character" w:customStyle="1" w:styleId="CommentSubjectChar1">
    <w:name w:val="Comment Subject Char1"/>
    <w:basedOn w:val="CommentTextChar1"/>
    <w:uiPriority w:val="99"/>
    <w:semiHidden/>
    <w:rsid w:val="005C14A6"/>
    <w:rPr>
      <w:b/>
      <w:bCs/>
      <w:sz w:val="20"/>
      <w:szCs w:val="20"/>
    </w:rPr>
  </w:style>
  <w:style w:type="character" w:customStyle="1" w:styleId="ListParagraphChar">
    <w:name w:val="List Paragraph Char"/>
    <w:aliases w:val="Bullets Char,References Char,Numbered List Paragraph Char,ReferencesCxSpLast Char,List Paragraph (numbered (a)) Char,List Paragraph nowy Char,Liste 1 Char,List Bulet Char,List Paragraph in table Char,List Paragraph 1 Char,Dot pt Char"/>
    <w:link w:val="ListParagraph"/>
    <w:uiPriority w:val="34"/>
    <w:locked/>
    <w:rsid w:val="00346FEC"/>
    <w:rPr>
      <w:rFonts w:eastAsiaTheme="minorEastAsia"/>
      <w:kern w:val="0"/>
      <w:szCs w:val="24"/>
      <w:lang w:val="en-US"/>
    </w:rPr>
  </w:style>
  <w:style w:type="paragraph" w:styleId="HTMLPreformatted">
    <w:name w:val="HTML Preformatted"/>
    <w:basedOn w:val="Normal"/>
    <w:link w:val="HTMLPreformattedChar"/>
    <w:uiPriority w:val="99"/>
    <w:semiHidden/>
    <w:unhideWhenUsed/>
    <w:rsid w:val="005C1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semiHidden/>
    <w:rsid w:val="005C14A6"/>
    <w:rPr>
      <w:rFonts w:ascii="Courier New" w:eastAsia="Times New Roman" w:hAnsi="Courier New" w:cs="Courier New"/>
      <w:kern w:val="0"/>
      <w:sz w:val="20"/>
      <w:szCs w:val="20"/>
      <w:lang w:val="en-US"/>
    </w:rPr>
  </w:style>
  <w:style w:type="paragraph" w:styleId="Subtitle">
    <w:name w:val="Subtitle"/>
    <w:basedOn w:val="Normal"/>
    <w:next w:val="Normal"/>
    <w:link w:val="SubtitleChar"/>
    <w:uiPriority w:val="11"/>
    <w:qFormat/>
    <w:rsid w:val="007E613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E6139"/>
    <w:rPr>
      <w:rFonts w:eastAsiaTheme="minorEastAsia"/>
      <w:color w:val="5A5A5A" w:themeColor="text1" w:themeTint="A5"/>
      <w:spacing w:val="15"/>
      <w:lang w:val="en-GB"/>
    </w:rPr>
  </w:style>
  <w:style w:type="character" w:styleId="SubtleEmphasis">
    <w:name w:val="Subtle Emphasis"/>
    <w:basedOn w:val="DefaultParagraphFont"/>
    <w:uiPriority w:val="19"/>
    <w:qFormat/>
    <w:rsid w:val="007E613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541</Words>
  <Characters>3088</Characters>
  <Application>Microsoft Office Word</Application>
  <DocSecurity>0</DocSecurity>
  <Lines>25</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 Espósito</dc:creator>
  <cp:keywords/>
  <dc:description/>
  <cp:lastModifiedBy>Luis Miranda | ENQA</cp:lastModifiedBy>
  <cp:revision>139</cp:revision>
  <cp:lastPrinted>2024-10-02T14:30:00Z</cp:lastPrinted>
  <dcterms:created xsi:type="dcterms:W3CDTF">2023-07-10T13:28:00Z</dcterms:created>
  <dcterms:modified xsi:type="dcterms:W3CDTF">2025-06-10T08:57:00Z</dcterms:modified>
</cp:coreProperties>
</file>