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88E29" w14:textId="5BC31E70" w:rsidR="003D4ED1" w:rsidRPr="00D4693C" w:rsidRDefault="00D4693C" w:rsidP="005A60F3">
      <w:pPr>
        <w:tabs>
          <w:tab w:val="left" w:pos="2024"/>
        </w:tabs>
        <w:jc w:val="center"/>
        <w:rPr>
          <w:rFonts w:ascii="Gill Sans MT" w:eastAsiaTheme="minorEastAsia" w:hAnsi="Gill Sans MT" w:cstheme="majorHAnsi"/>
          <w:b/>
          <w:bCs/>
          <w:sz w:val="28"/>
          <w:szCs w:val="28"/>
          <w:lang w:val="pt-PT"/>
        </w:rPr>
      </w:pPr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 xml:space="preserve">Grelha de </w:t>
      </w:r>
      <w:proofErr w:type="spellStart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>mapeamento</w:t>
      </w:r>
      <w:proofErr w:type="spellEnd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 xml:space="preserve"> para a </w:t>
      </w:r>
      <w:proofErr w:type="spellStart"/>
      <w:r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>c</w:t>
      </w:r>
      <w:r w:rsidRPr="00D4693C"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>omissão</w:t>
      </w:r>
      <w:proofErr w:type="spellEnd"/>
      <w:r w:rsidRPr="00D4693C"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 xml:space="preserve"> de </w:t>
      </w:r>
      <w:proofErr w:type="spellStart"/>
      <w:r w:rsidRPr="00D4693C">
        <w:rPr>
          <w:rFonts w:ascii="Gill Sans MT" w:eastAsiaTheme="minorEastAsia" w:hAnsi="Gill Sans MT" w:cstheme="majorHAnsi"/>
          <w:b/>
          <w:bCs/>
          <w:sz w:val="28"/>
          <w:szCs w:val="28"/>
          <w:lang w:val="en-BE"/>
        </w:rPr>
        <w:t>especialistas</w:t>
      </w:r>
      <w:proofErr w:type="spellEnd"/>
    </w:p>
    <w:p w14:paraId="3D89FBBF" w14:textId="718B97E4" w:rsidR="00F137C3" w:rsidRPr="00D4693C" w:rsidRDefault="00F137C3" w:rsidP="00467400">
      <w:pPr>
        <w:tabs>
          <w:tab w:val="left" w:pos="2024"/>
        </w:tabs>
        <w:rPr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285"/>
        <w:gridCol w:w="3204"/>
        <w:gridCol w:w="1481"/>
      </w:tblGrid>
      <w:tr w:rsidR="00FB1413" w:rsidRPr="00FB1413" w14:paraId="546EF9CF" w14:textId="77777777" w:rsidTr="0044799E">
        <w:trPr>
          <w:tblHeader/>
        </w:trPr>
        <w:tc>
          <w:tcPr>
            <w:tcW w:w="1980" w:type="dxa"/>
            <w:shd w:val="clear" w:color="auto" w:fill="FFF2CC" w:themeFill="accent4" w:themeFillTint="33"/>
          </w:tcPr>
          <w:p w14:paraId="7F7F3BA4" w14:textId="218C99D8" w:rsidR="00171AFB" w:rsidRPr="00B96EB5" w:rsidRDefault="00E11F6A" w:rsidP="00467400">
            <w:pPr>
              <w:tabs>
                <w:tab w:val="left" w:pos="2024"/>
              </w:tabs>
              <w:rPr>
                <w:rFonts w:ascii="Arial" w:hAnsi="Arial" w:cs="Arial"/>
                <w:color w:val="FFFFFF" w:themeColor="background1"/>
              </w:rPr>
            </w:pPr>
            <w:r w:rsidRPr="00B96EB5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A</w:t>
            </w:r>
            <w:r w:rsidR="003D4ED1" w:rsidRPr="00B96EB5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SG-QA</w:t>
            </w:r>
            <w:r w:rsidR="00881CBF" w:rsidRPr="00B96EB5">
              <w:rPr>
                <w:rStyle w:val="FootnoteReference"/>
                <w:rFonts w:ascii="Arial" w:hAnsi="Arial" w:cs="Arial"/>
              </w:rPr>
              <w:footnoteReference w:id="1"/>
            </w:r>
          </w:p>
        </w:tc>
        <w:tc>
          <w:tcPr>
            <w:tcW w:w="7285" w:type="dxa"/>
            <w:shd w:val="clear" w:color="auto" w:fill="FFF2CC" w:themeFill="accent4" w:themeFillTint="33"/>
          </w:tcPr>
          <w:p w14:paraId="4F1FED80" w14:textId="6FEE16F8" w:rsidR="00171AFB" w:rsidRPr="00B96EB5" w:rsidRDefault="00D4693C" w:rsidP="00467400">
            <w:pPr>
              <w:tabs>
                <w:tab w:val="left" w:pos="2024"/>
              </w:tabs>
              <w:rPr>
                <w:rFonts w:ascii="Gill Sans MT" w:eastAsiaTheme="minorEastAsia" w:hAnsi="Gill Sans MT" w:cstheme="majorHAnsi"/>
                <w:b/>
                <w:bCs/>
                <w:lang w:val="en-BE"/>
              </w:rPr>
            </w:pPr>
            <w:r w:rsidRPr="00D4693C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PADRÃO</w:t>
            </w:r>
          </w:p>
        </w:tc>
        <w:tc>
          <w:tcPr>
            <w:tcW w:w="3204" w:type="dxa"/>
            <w:shd w:val="clear" w:color="auto" w:fill="FFF2CC" w:themeFill="accent4" w:themeFillTint="33"/>
          </w:tcPr>
          <w:p w14:paraId="16E72922" w14:textId="7C40BE97" w:rsidR="00171AFB" w:rsidRPr="00B96EB5" w:rsidRDefault="00D4693C" w:rsidP="00467400">
            <w:pPr>
              <w:tabs>
                <w:tab w:val="left" w:pos="2024"/>
              </w:tabs>
              <w:rPr>
                <w:rFonts w:ascii="Gill Sans MT" w:eastAsiaTheme="minorEastAsia" w:hAnsi="Gill Sans MT" w:cstheme="majorHAnsi"/>
                <w:b/>
                <w:bCs/>
                <w:lang w:val="en-BE"/>
              </w:rPr>
            </w:pPr>
            <w:r w:rsidRPr="00D4693C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ASPECTOS DE DISCUSSÃO</w:t>
            </w:r>
          </w:p>
        </w:tc>
        <w:tc>
          <w:tcPr>
            <w:tcW w:w="1481" w:type="dxa"/>
            <w:shd w:val="clear" w:color="auto" w:fill="FFF2CC" w:themeFill="accent4" w:themeFillTint="33"/>
          </w:tcPr>
          <w:p w14:paraId="3D21CAD4" w14:textId="07ED03E7" w:rsidR="00171AFB" w:rsidRPr="00B96EB5" w:rsidRDefault="009E3340" w:rsidP="00467400">
            <w:pPr>
              <w:tabs>
                <w:tab w:val="left" w:pos="2024"/>
              </w:tabs>
              <w:rPr>
                <w:rFonts w:ascii="Gill Sans MT" w:eastAsiaTheme="minorEastAsia" w:hAnsi="Gill Sans MT" w:cstheme="majorHAnsi"/>
                <w:b/>
                <w:bCs/>
                <w:lang w:val="en-BE"/>
              </w:rPr>
            </w:pPr>
            <w:r w:rsidRPr="00B96EB5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SESS</w:t>
            </w:r>
            <w:r w:rsidR="00D4693C" w:rsidRPr="00D4693C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ÃO</w:t>
            </w:r>
            <w:r w:rsidRPr="00B96EB5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 xml:space="preserve"> N</w:t>
            </w:r>
            <w:r w:rsidR="00D4693C">
              <w:rPr>
                <w:rFonts w:ascii="Gill Sans MT" w:eastAsiaTheme="minorEastAsia" w:hAnsi="Gill Sans MT" w:cstheme="majorHAnsi"/>
                <w:b/>
                <w:bCs/>
                <w:lang w:val="en-BE"/>
              </w:rPr>
              <w:t>ÚM.</w:t>
            </w:r>
          </w:p>
        </w:tc>
      </w:tr>
      <w:tr w:rsidR="005A675C" w:rsidRPr="00DA34AA" w14:paraId="2C219C66" w14:textId="77777777" w:rsidTr="005A675C">
        <w:tc>
          <w:tcPr>
            <w:tcW w:w="13950" w:type="dxa"/>
            <w:gridSpan w:val="4"/>
            <w:shd w:val="clear" w:color="auto" w:fill="D9D9D9" w:themeFill="background1" w:themeFillShade="D9"/>
          </w:tcPr>
          <w:p w14:paraId="6DB74D69" w14:textId="7D4F70AA" w:rsidR="005A675C" w:rsidRPr="00DA34AA" w:rsidRDefault="003D4ED1" w:rsidP="005A675C">
            <w:pPr>
              <w:tabs>
                <w:tab w:val="left" w:pos="2024"/>
              </w:tabs>
              <w:spacing w:before="120" w:after="120"/>
              <w:rPr>
                <w:rFonts w:ascii="Arial" w:hAnsi="Arial" w:cs="Arial"/>
                <w:lang w:val="pt-PT"/>
              </w:rPr>
            </w:pPr>
            <w:r w:rsidRPr="00A205CC">
              <w:rPr>
                <w:rFonts w:ascii="Gill Sans MT" w:eastAsiaTheme="minorEastAsia" w:hAnsi="Gill Sans MT" w:cstheme="majorHAnsi"/>
                <w:lang w:val="en-BE"/>
              </w:rPr>
              <w:t>PART B</w:t>
            </w:r>
            <w:r w:rsidR="005A675C" w:rsidRPr="00A205CC">
              <w:rPr>
                <w:rFonts w:ascii="Gill Sans MT" w:eastAsiaTheme="minorEastAsia" w:hAnsi="Gill Sans MT" w:cstheme="majorHAnsi"/>
                <w:lang w:val="en-BE"/>
              </w:rPr>
              <w:t xml:space="preserve">: </w:t>
            </w:r>
            <w:r w:rsidR="00DA34AA">
              <w:rPr>
                <w:rFonts w:ascii="Gill Sans MT" w:eastAsiaTheme="minorEastAsia" w:hAnsi="Gill Sans MT" w:cstheme="majorHAnsi"/>
                <w:lang w:val="en-BE"/>
              </w:rPr>
              <w:t>GARANTIA DE QUALIDADE EXTERNA</w:t>
            </w:r>
            <w:r w:rsidRPr="00A205CC">
              <w:rPr>
                <w:rFonts w:ascii="Gill Sans MT" w:eastAsiaTheme="minorEastAsia" w:hAnsi="Gill Sans MT" w:cstheme="majorHAnsi"/>
                <w:lang w:val="en-BE"/>
              </w:rPr>
              <w:t xml:space="preserve"> </w:t>
            </w:r>
            <w:r w:rsidR="00DA34AA">
              <w:rPr>
                <w:rFonts w:ascii="Gill Sans MT" w:eastAsiaTheme="minorEastAsia" w:hAnsi="Gill Sans MT" w:cstheme="majorHAnsi"/>
                <w:lang w:val="en-BE"/>
              </w:rPr>
              <w:t>(EQA)</w:t>
            </w:r>
          </w:p>
        </w:tc>
      </w:tr>
      <w:tr w:rsidR="001E084C" w:rsidRPr="00DA34AA" w14:paraId="333A784A" w14:textId="77777777" w:rsidTr="0044799E">
        <w:tc>
          <w:tcPr>
            <w:tcW w:w="1980" w:type="dxa"/>
          </w:tcPr>
          <w:p w14:paraId="508012DB" w14:textId="65258BCB" w:rsidR="001E084C" w:rsidRPr="00A205CC" w:rsidRDefault="001E084C" w:rsidP="00467400">
            <w:pPr>
              <w:tabs>
                <w:tab w:val="left" w:pos="2024"/>
              </w:tabs>
            </w:pPr>
            <w:r>
              <w:t>1</w:t>
            </w:r>
          </w:p>
        </w:tc>
        <w:tc>
          <w:tcPr>
            <w:tcW w:w="7285" w:type="dxa"/>
          </w:tcPr>
          <w:p w14:paraId="5C6035FF" w14:textId="13B28DA0" w:rsidR="001E084C" w:rsidRPr="00DA34AA" w:rsidRDefault="00DA34AA" w:rsidP="00DA34AA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A EQA deve garantir que a IES tenha claramente articuladas a visão e missão,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e deve ajudar as IES a garantir a eficácia dos mecanismos internos de garantia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de qualidade operacionais na instituição,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proporcionando um instrumento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adicional para avaliar a qualidade institucional.</w:t>
            </w:r>
          </w:p>
        </w:tc>
        <w:tc>
          <w:tcPr>
            <w:tcW w:w="3204" w:type="dxa"/>
          </w:tcPr>
          <w:p w14:paraId="72045AB0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2C181716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71AFB" w:rsidRPr="00DA34AA" w14:paraId="270E0E29" w14:textId="77777777" w:rsidTr="0044799E">
        <w:tc>
          <w:tcPr>
            <w:tcW w:w="1980" w:type="dxa"/>
          </w:tcPr>
          <w:p w14:paraId="40726F63" w14:textId="71B46F15" w:rsidR="00171AFB" w:rsidRPr="00A205CC" w:rsidRDefault="00755B72" w:rsidP="00467400">
            <w:pPr>
              <w:tabs>
                <w:tab w:val="left" w:pos="2024"/>
              </w:tabs>
            </w:pPr>
            <w:r w:rsidRPr="00A205CC">
              <w:t>2</w:t>
            </w:r>
          </w:p>
        </w:tc>
        <w:tc>
          <w:tcPr>
            <w:tcW w:w="7285" w:type="dxa"/>
          </w:tcPr>
          <w:p w14:paraId="0128061B" w14:textId="71EF50C2" w:rsidR="00171AFB" w:rsidRPr="00DA34AA" w:rsidRDefault="00DA34AA" w:rsidP="00885123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A34AA">
              <w:rPr>
                <w:lang w:val="pt-PT"/>
              </w:rPr>
              <w:t>Os padrões, linhas de orientação e processos para a garantia de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qualidade externa devem ser definidos e desenhados para assegurar a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adequação à finalidade, e são definidos com o propósito de alcançar os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objetivos e metas da EQA pretendidos e para fortalecer os sistemas de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IQA.</w:t>
            </w:r>
          </w:p>
        </w:tc>
        <w:tc>
          <w:tcPr>
            <w:tcW w:w="3204" w:type="dxa"/>
          </w:tcPr>
          <w:p w14:paraId="777EE4D0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5A1D09CE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0E233849" w14:textId="77777777" w:rsidTr="0044799E">
        <w:tc>
          <w:tcPr>
            <w:tcW w:w="1980" w:type="dxa"/>
          </w:tcPr>
          <w:p w14:paraId="06063A6E" w14:textId="6C70CD93" w:rsidR="001E084C" w:rsidRPr="00A205CC" w:rsidRDefault="001E084C" w:rsidP="00467400">
            <w:pPr>
              <w:tabs>
                <w:tab w:val="left" w:pos="2024"/>
              </w:tabs>
            </w:pPr>
            <w:r>
              <w:t>3</w:t>
            </w:r>
          </w:p>
        </w:tc>
        <w:tc>
          <w:tcPr>
            <w:tcW w:w="7285" w:type="dxa"/>
          </w:tcPr>
          <w:p w14:paraId="37FC4961" w14:textId="28CDB8D7" w:rsidR="001E084C" w:rsidRPr="00DA34AA" w:rsidRDefault="00DA34AA" w:rsidP="00885123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Os relatórios e as decisões tomadas como resultado de avaliação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externa devem ser claros e baseados em critérios, processos e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procedimentos publicados para fins de prestação de contas.</w:t>
            </w:r>
          </w:p>
        </w:tc>
        <w:tc>
          <w:tcPr>
            <w:tcW w:w="3204" w:type="dxa"/>
          </w:tcPr>
          <w:p w14:paraId="6497E9A6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32EB7639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71971296" w14:textId="77777777" w:rsidTr="0044799E">
        <w:tc>
          <w:tcPr>
            <w:tcW w:w="1980" w:type="dxa"/>
          </w:tcPr>
          <w:p w14:paraId="13FC2BCE" w14:textId="3E8B70A5" w:rsidR="001E084C" w:rsidRPr="00A205CC" w:rsidRDefault="001E084C" w:rsidP="00467400">
            <w:pPr>
              <w:tabs>
                <w:tab w:val="left" w:pos="2024"/>
              </w:tabs>
            </w:pPr>
            <w:r>
              <w:t>4</w:t>
            </w:r>
          </w:p>
        </w:tc>
        <w:tc>
          <w:tcPr>
            <w:tcW w:w="7285" w:type="dxa"/>
          </w:tcPr>
          <w:p w14:paraId="4C293761" w14:textId="36F4EEB6" w:rsidR="001E084C" w:rsidRPr="00DA34AA" w:rsidRDefault="00DA34AA" w:rsidP="00885123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A EQA é realizada por Painéis de peritos externos, identificados numa vasta gama de especialistas com conhecimentos e experiência.</w:t>
            </w:r>
          </w:p>
        </w:tc>
        <w:tc>
          <w:tcPr>
            <w:tcW w:w="3204" w:type="dxa"/>
          </w:tcPr>
          <w:p w14:paraId="643E7142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4A8BD5D4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DA34AA" w:rsidRPr="00DA34AA" w14:paraId="5257E3EC" w14:textId="77777777" w:rsidTr="0044799E">
        <w:tc>
          <w:tcPr>
            <w:tcW w:w="1980" w:type="dxa"/>
          </w:tcPr>
          <w:p w14:paraId="449AFE01" w14:textId="066D47AE" w:rsidR="00DA34AA" w:rsidRPr="00A205CC" w:rsidRDefault="00DA34AA" w:rsidP="00DA34AA">
            <w:pPr>
              <w:tabs>
                <w:tab w:val="left" w:pos="2024"/>
              </w:tabs>
            </w:pPr>
            <w:r>
              <w:t>5</w:t>
            </w:r>
          </w:p>
        </w:tc>
        <w:tc>
          <w:tcPr>
            <w:tcW w:w="7285" w:type="dxa"/>
          </w:tcPr>
          <w:p w14:paraId="090F43BC" w14:textId="53A36FFB" w:rsidR="00DA34AA" w:rsidRPr="00DA34AA" w:rsidRDefault="00DA34AA" w:rsidP="00DA34AA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Os relatórios e as decisões tomadas como resultado de avaliação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externa devem ser claros e baseados em critérios, processos e</w:t>
            </w:r>
            <w:r>
              <w:rPr>
                <w:lang w:val="pt-PT"/>
              </w:rPr>
              <w:t xml:space="preserve"> </w:t>
            </w:r>
            <w:r w:rsidRPr="00DA34AA">
              <w:rPr>
                <w:lang w:val="pt-PT"/>
              </w:rPr>
              <w:t>procedimentos publicados para fins de prestação de contas.</w:t>
            </w:r>
          </w:p>
        </w:tc>
        <w:tc>
          <w:tcPr>
            <w:tcW w:w="3204" w:type="dxa"/>
          </w:tcPr>
          <w:p w14:paraId="29A62ED5" w14:textId="77777777" w:rsidR="00DA34AA" w:rsidRPr="00DA34AA" w:rsidRDefault="00DA34AA" w:rsidP="00DA34AA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675F694F" w14:textId="77777777" w:rsidR="00DA34AA" w:rsidRPr="00DA34AA" w:rsidRDefault="00DA34AA" w:rsidP="00DA34AA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3F57759E" w14:textId="77777777" w:rsidTr="0044799E">
        <w:tc>
          <w:tcPr>
            <w:tcW w:w="1980" w:type="dxa"/>
          </w:tcPr>
          <w:p w14:paraId="66343B66" w14:textId="29639A9B" w:rsidR="001E084C" w:rsidRPr="00A205CC" w:rsidRDefault="001E084C" w:rsidP="00467400">
            <w:pPr>
              <w:tabs>
                <w:tab w:val="left" w:pos="2024"/>
              </w:tabs>
            </w:pPr>
            <w:r>
              <w:t>6</w:t>
            </w:r>
          </w:p>
        </w:tc>
        <w:tc>
          <w:tcPr>
            <w:tcW w:w="7285" w:type="dxa"/>
          </w:tcPr>
          <w:p w14:paraId="7CD7ADFE" w14:textId="0CB6481B" w:rsidR="001E084C" w:rsidRPr="00DA34AA" w:rsidRDefault="00DA34AA" w:rsidP="00885123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A avaliação externa de instituições e programas deve ser realizada de forma cíclica.</w:t>
            </w:r>
          </w:p>
        </w:tc>
        <w:tc>
          <w:tcPr>
            <w:tcW w:w="3204" w:type="dxa"/>
          </w:tcPr>
          <w:p w14:paraId="793AD65E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613EBFF8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1CA89F57" w14:textId="77777777" w:rsidTr="0044799E">
        <w:tc>
          <w:tcPr>
            <w:tcW w:w="1980" w:type="dxa"/>
          </w:tcPr>
          <w:p w14:paraId="2FE74318" w14:textId="6D2EEF38" w:rsidR="001E084C" w:rsidRPr="00A205CC" w:rsidRDefault="001E084C" w:rsidP="00467400">
            <w:pPr>
              <w:tabs>
                <w:tab w:val="left" w:pos="2024"/>
              </w:tabs>
            </w:pPr>
            <w:r>
              <w:lastRenderedPageBreak/>
              <w:t>7</w:t>
            </w:r>
          </w:p>
        </w:tc>
        <w:tc>
          <w:tcPr>
            <w:tcW w:w="7285" w:type="dxa"/>
          </w:tcPr>
          <w:p w14:paraId="5605C80F" w14:textId="6C0C74D3" w:rsidR="001E084C" w:rsidRPr="00DA34AA" w:rsidRDefault="00DA34AA" w:rsidP="00885123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Os Processos de Apresentação de Reclamações devem ser claramente definidos e comunicados às instituições interessadas.</w:t>
            </w:r>
          </w:p>
        </w:tc>
        <w:tc>
          <w:tcPr>
            <w:tcW w:w="3204" w:type="dxa"/>
          </w:tcPr>
          <w:p w14:paraId="36D8C735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355F1B57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755B72" w:rsidRPr="00BF394B" w14:paraId="5C125995" w14:textId="77777777" w:rsidTr="00755B72">
        <w:tc>
          <w:tcPr>
            <w:tcW w:w="13950" w:type="dxa"/>
            <w:gridSpan w:val="4"/>
            <w:shd w:val="clear" w:color="auto" w:fill="D9D9D9" w:themeFill="background1" w:themeFillShade="D9"/>
          </w:tcPr>
          <w:p w14:paraId="1A2A191E" w14:textId="65B15E50" w:rsidR="00755B72" w:rsidRPr="00BF394B" w:rsidRDefault="00755B72" w:rsidP="00BF394B">
            <w:pPr>
              <w:tabs>
                <w:tab w:val="left" w:pos="2024"/>
              </w:tabs>
              <w:spacing w:before="120" w:after="120"/>
              <w:rPr>
                <w:lang w:val="pt-PT"/>
              </w:rPr>
            </w:pPr>
            <w:r w:rsidRPr="00BF394B">
              <w:rPr>
                <w:lang w:val="pt-PT"/>
              </w:rPr>
              <w:t>PART C</w:t>
            </w:r>
            <w:r w:rsidR="00BF394B" w:rsidRPr="00BF394B">
              <w:rPr>
                <w:lang w:val="pt-PT"/>
              </w:rPr>
              <w:t xml:space="preserve">: </w:t>
            </w:r>
            <w:r w:rsidR="00BF394B" w:rsidRPr="00BF394B">
              <w:rPr>
                <w:lang w:val="en-BE"/>
              </w:rPr>
              <w:t>GARANTIA DE QUALIDADE</w:t>
            </w:r>
            <w:r w:rsidR="00BF394B">
              <w:rPr>
                <w:lang w:val="en-BE"/>
              </w:rPr>
              <w:t xml:space="preserve"> </w:t>
            </w:r>
            <w:r w:rsidR="00BF394B" w:rsidRPr="00BF394B">
              <w:rPr>
                <w:lang w:val="en-BE"/>
              </w:rPr>
              <w:t>INTERNA PARA AGÊNCIA DE</w:t>
            </w:r>
            <w:r w:rsidR="00BF394B">
              <w:rPr>
                <w:lang w:val="en-BE"/>
              </w:rPr>
              <w:t xml:space="preserve"> </w:t>
            </w:r>
            <w:r w:rsidR="00BF394B" w:rsidRPr="00BF394B">
              <w:rPr>
                <w:lang w:val="en-BE"/>
              </w:rPr>
              <w:t>GARANTIA DE QUALIDADE</w:t>
            </w:r>
          </w:p>
        </w:tc>
      </w:tr>
      <w:tr w:rsidR="00171AFB" w:rsidRPr="00DA34AA" w14:paraId="2306EB04" w14:textId="77777777" w:rsidTr="0044799E">
        <w:tc>
          <w:tcPr>
            <w:tcW w:w="1980" w:type="dxa"/>
          </w:tcPr>
          <w:p w14:paraId="4703801F" w14:textId="74977A41" w:rsidR="00171AFB" w:rsidRPr="00A205CC" w:rsidRDefault="005A675C" w:rsidP="00467400">
            <w:pPr>
              <w:tabs>
                <w:tab w:val="left" w:pos="2024"/>
              </w:tabs>
            </w:pPr>
            <w:r w:rsidRPr="00A205CC">
              <w:t>1</w:t>
            </w:r>
          </w:p>
        </w:tc>
        <w:tc>
          <w:tcPr>
            <w:tcW w:w="7285" w:type="dxa"/>
          </w:tcPr>
          <w:p w14:paraId="6C56FAAD" w14:textId="7CF0D1E2" w:rsidR="00171AFB" w:rsidRPr="00DA34AA" w:rsidRDefault="00DA34AA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A34AA">
              <w:rPr>
                <w:lang w:val="pt-PT"/>
              </w:rPr>
              <w:t>A agência de garantia de qualidade (QAA) é legalmente constituída como órgão autónomo e reconhecido por uma autoridade pública competente como a agência de garantia de qualidade ao nível nacional.</w:t>
            </w:r>
          </w:p>
        </w:tc>
        <w:tc>
          <w:tcPr>
            <w:tcW w:w="3204" w:type="dxa"/>
          </w:tcPr>
          <w:p w14:paraId="5FDBC1BF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0CA4A2D1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71AFB" w:rsidRPr="00DA34AA" w14:paraId="2BB4EDDC" w14:textId="77777777" w:rsidTr="0044799E">
        <w:tc>
          <w:tcPr>
            <w:tcW w:w="1980" w:type="dxa"/>
          </w:tcPr>
          <w:p w14:paraId="5B72D00B" w14:textId="3A7BD525" w:rsidR="00171AFB" w:rsidRPr="00A205CC" w:rsidRDefault="00755B72" w:rsidP="00467400">
            <w:pPr>
              <w:tabs>
                <w:tab w:val="left" w:pos="2024"/>
              </w:tabs>
            </w:pPr>
            <w:r w:rsidRPr="00A205CC">
              <w:t>2</w:t>
            </w:r>
          </w:p>
        </w:tc>
        <w:tc>
          <w:tcPr>
            <w:tcW w:w="7285" w:type="dxa"/>
          </w:tcPr>
          <w:p w14:paraId="5EA41CCC" w14:textId="42355FC4" w:rsidR="00171AFB" w:rsidRPr="00DA34AA" w:rsidRDefault="00DA34AA" w:rsidP="005F2726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A34AA">
              <w:rPr>
                <w:lang w:val="pt-PT"/>
              </w:rPr>
              <w:t>A agência de garantia de qualidade deve ter uma visão escrita e pública, bem como a declaração da missão ou conjunto de objetivos, tendo em conta o contexto do ensino superior.</w:t>
            </w:r>
          </w:p>
        </w:tc>
        <w:tc>
          <w:tcPr>
            <w:tcW w:w="3204" w:type="dxa"/>
          </w:tcPr>
          <w:p w14:paraId="58F1A00A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489588FB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71AFB" w:rsidRPr="00DA34AA" w14:paraId="42C854C7" w14:textId="77777777" w:rsidTr="0044799E">
        <w:tc>
          <w:tcPr>
            <w:tcW w:w="1980" w:type="dxa"/>
          </w:tcPr>
          <w:p w14:paraId="5715E13E" w14:textId="6D53D46E" w:rsidR="00171AFB" w:rsidRPr="00A205CC" w:rsidRDefault="00755B72" w:rsidP="00467400">
            <w:pPr>
              <w:tabs>
                <w:tab w:val="left" w:pos="2024"/>
              </w:tabs>
            </w:pPr>
            <w:r w:rsidRPr="00A205CC">
              <w:t>3</w:t>
            </w:r>
          </w:p>
        </w:tc>
        <w:tc>
          <w:tcPr>
            <w:tcW w:w="7285" w:type="dxa"/>
          </w:tcPr>
          <w:p w14:paraId="7D6EFCEF" w14:textId="6188F1FE" w:rsidR="00171AFB" w:rsidRPr="00DA34AA" w:rsidRDefault="00DA34AA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A34AA">
              <w:rPr>
                <w:lang w:val="pt-PT"/>
              </w:rPr>
              <w:t>A agência de garantia de qualidade deve definir claramente estruturas que assegurem uma governação sã e ética e gestão, incluindo boas práticas de garantia de qualidade que apoiam a sua missão e mandato legal.</w:t>
            </w:r>
          </w:p>
        </w:tc>
        <w:tc>
          <w:tcPr>
            <w:tcW w:w="3204" w:type="dxa"/>
          </w:tcPr>
          <w:p w14:paraId="25EA4EDE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28E05FCF" w14:textId="77777777" w:rsidR="00171AFB" w:rsidRPr="00DA34AA" w:rsidRDefault="00171AFB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0F5AC3" w:rsidRPr="00DA34AA" w14:paraId="4E77BE12" w14:textId="77777777" w:rsidTr="0044799E">
        <w:tc>
          <w:tcPr>
            <w:tcW w:w="1980" w:type="dxa"/>
          </w:tcPr>
          <w:p w14:paraId="51F0EB76" w14:textId="3A5BAA75" w:rsidR="000F5AC3" w:rsidRPr="00A205CC" w:rsidRDefault="00755B72" w:rsidP="00467400">
            <w:pPr>
              <w:tabs>
                <w:tab w:val="left" w:pos="2024"/>
              </w:tabs>
            </w:pPr>
            <w:r w:rsidRPr="00A205CC">
              <w:t>4</w:t>
            </w:r>
          </w:p>
        </w:tc>
        <w:tc>
          <w:tcPr>
            <w:tcW w:w="7285" w:type="dxa"/>
          </w:tcPr>
          <w:p w14:paraId="2285EA7C" w14:textId="417FB7F9" w:rsidR="000F5AC3" w:rsidRPr="00DA34AA" w:rsidRDefault="00DA34AA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A34AA">
              <w:rPr>
                <w:lang w:val="pt-PT"/>
              </w:rPr>
              <w:t>A agência de garantia de qualidade deve ser independente e autónoma nas suas operações, resultados, julgamentos e decisões.</w:t>
            </w:r>
          </w:p>
        </w:tc>
        <w:tc>
          <w:tcPr>
            <w:tcW w:w="3204" w:type="dxa"/>
          </w:tcPr>
          <w:p w14:paraId="06814EA6" w14:textId="77777777" w:rsidR="000F5AC3" w:rsidRPr="00DA34AA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29B2E13E" w14:textId="77777777" w:rsidR="000F5AC3" w:rsidRPr="00DA34AA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1206239F" w14:textId="77777777" w:rsidTr="0044799E">
        <w:tc>
          <w:tcPr>
            <w:tcW w:w="1980" w:type="dxa"/>
          </w:tcPr>
          <w:p w14:paraId="46245A54" w14:textId="310FB3DD" w:rsidR="001E084C" w:rsidRPr="00A205CC" w:rsidRDefault="001E084C" w:rsidP="00467400">
            <w:pPr>
              <w:tabs>
                <w:tab w:val="left" w:pos="2024"/>
              </w:tabs>
            </w:pPr>
            <w:r>
              <w:t>5</w:t>
            </w:r>
          </w:p>
        </w:tc>
        <w:tc>
          <w:tcPr>
            <w:tcW w:w="7285" w:type="dxa"/>
          </w:tcPr>
          <w:p w14:paraId="7BAA2FD7" w14:textId="27A59E0F" w:rsidR="001E084C" w:rsidRPr="00DA34AA" w:rsidRDefault="00DA34AA" w:rsidP="005A675C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A agência de garantia de qualidade deve realizar suas atividades de garantia de qualidade de acordo com as padrões e linhas de orientações articuladas na Parte B dos ASG-QA.</w:t>
            </w:r>
          </w:p>
        </w:tc>
        <w:tc>
          <w:tcPr>
            <w:tcW w:w="3204" w:type="dxa"/>
          </w:tcPr>
          <w:p w14:paraId="4AFA3774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7C2E29CA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7711F975" w14:textId="77777777" w:rsidTr="0044799E">
        <w:tc>
          <w:tcPr>
            <w:tcW w:w="1980" w:type="dxa"/>
          </w:tcPr>
          <w:p w14:paraId="1FC2FD5D" w14:textId="4273EE44" w:rsidR="001E084C" w:rsidRPr="00A205CC" w:rsidRDefault="001E084C" w:rsidP="00467400">
            <w:pPr>
              <w:tabs>
                <w:tab w:val="left" w:pos="2024"/>
              </w:tabs>
            </w:pPr>
            <w:r>
              <w:t>6</w:t>
            </w:r>
          </w:p>
        </w:tc>
        <w:tc>
          <w:tcPr>
            <w:tcW w:w="7285" w:type="dxa"/>
          </w:tcPr>
          <w:p w14:paraId="167E9B40" w14:textId="2443B3BF" w:rsidR="001E084C" w:rsidRPr="00DA34AA" w:rsidRDefault="00DA34AA" w:rsidP="005A675C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 xml:space="preserve">A agência de garantia de qualidade deve ter em vigor políticas e processos para a sua própria garantia de qualidade interna relacionada com a definição, a garantia e o reforço da qualidade e da integridade das suas </w:t>
            </w:r>
            <w:r w:rsidRPr="00DA34AA">
              <w:rPr>
                <w:lang w:val="pt-PT"/>
              </w:rPr>
              <w:t>atividades</w:t>
            </w:r>
            <w:r w:rsidRPr="00DA34AA">
              <w:rPr>
                <w:lang w:val="pt-PT"/>
              </w:rPr>
              <w:t>.</w:t>
            </w:r>
          </w:p>
        </w:tc>
        <w:tc>
          <w:tcPr>
            <w:tcW w:w="3204" w:type="dxa"/>
          </w:tcPr>
          <w:p w14:paraId="12169E26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08BDDE9E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0F5AC3" w:rsidRPr="00DA34AA" w14:paraId="1CD3430A" w14:textId="77777777" w:rsidTr="0044799E">
        <w:tc>
          <w:tcPr>
            <w:tcW w:w="1980" w:type="dxa"/>
          </w:tcPr>
          <w:p w14:paraId="21E8CB2C" w14:textId="48616139" w:rsidR="000F5AC3" w:rsidRPr="00A205CC" w:rsidRDefault="00755B72" w:rsidP="00467400">
            <w:pPr>
              <w:tabs>
                <w:tab w:val="left" w:pos="2024"/>
              </w:tabs>
            </w:pPr>
            <w:r w:rsidRPr="00A205CC">
              <w:t>7</w:t>
            </w:r>
          </w:p>
        </w:tc>
        <w:tc>
          <w:tcPr>
            <w:tcW w:w="7285" w:type="dxa"/>
          </w:tcPr>
          <w:p w14:paraId="7AC71193" w14:textId="69316B91" w:rsidR="000F5AC3" w:rsidRPr="00DA34AA" w:rsidRDefault="00DA34AA" w:rsidP="005A675C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DA34AA">
              <w:rPr>
                <w:lang w:val="pt-PT"/>
              </w:rPr>
              <w:t>A agência de garantia de qualidade deve dispor de recursos humanos, financeiros e materiais adequados para cumprir com eficácia e eficiência o seu mandato de garantia da qualidade.</w:t>
            </w:r>
          </w:p>
        </w:tc>
        <w:tc>
          <w:tcPr>
            <w:tcW w:w="3204" w:type="dxa"/>
          </w:tcPr>
          <w:p w14:paraId="41FA3641" w14:textId="77777777" w:rsidR="000F5AC3" w:rsidRPr="00DA34AA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37002D36" w14:textId="77777777" w:rsidR="000F5AC3" w:rsidRPr="00DA34AA" w:rsidRDefault="000F5AC3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2936A975" w14:textId="77777777" w:rsidTr="0044799E">
        <w:tc>
          <w:tcPr>
            <w:tcW w:w="1980" w:type="dxa"/>
          </w:tcPr>
          <w:p w14:paraId="5AAAC4BD" w14:textId="74887D64" w:rsidR="001E084C" w:rsidRPr="00A205CC" w:rsidRDefault="001E084C" w:rsidP="00467400">
            <w:pPr>
              <w:tabs>
                <w:tab w:val="left" w:pos="2024"/>
              </w:tabs>
            </w:pPr>
            <w:r>
              <w:lastRenderedPageBreak/>
              <w:t>8</w:t>
            </w:r>
          </w:p>
        </w:tc>
        <w:tc>
          <w:tcPr>
            <w:tcW w:w="7285" w:type="dxa"/>
          </w:tcPr>
          <w:p w14:paraId="644A64B1" w14:textId="40EAA068" w:rsidR="001E084C" w:rsidRPr="00DA34AA" w:rsidRDefault="00DA34AA" w:rsidP="005A675C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A agência de garantia de qualidade promove e participa de iniciativas internacionais, workshops e conferências sobre garantia de qualidade para o intercâmbio, partilha de experiências e melhores práticas.</w:t>
            </w:r>
          </w:p>
        </w:tc>
        <w:tc>
          <w:tcPr>
            <w:tcW w:w="3204" w:type="dxa"/>
          </w:tcPr>
          <w:p w14:paraId="1505D8EF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1C5FFB41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1E084C" w:rsidRPr="00DA34AA" w14:paraId="793F932B" w14:textId="77777777" w:rsidTr="0044799E">
        <w:tc>
          <w:tcPr>
            <w:tcW w:w="1980" w:type="dxa"/>
          </w:tcPr>
          <w:p w14:paraId="5C66EA4F" w14:textId="333F6B9A" w:rsidR="001E084C" w:rsidRPr="00A205CC" w:rsidRDefault="001E084C" w:rsidP="00467400">
            <w:pPr>
              <w:tabs>
                <w:tab w:val="left" w:pos="2024"/>
              </w:tabs>
            </w:pPr>
            <w:r>
              <w:t>9</w:t>
            </w:r>
          </w:p>
        </w:tc>
        <w:tc>
          <w:tcPr>
            <w:tcW w:w="7285" w:type="dxa"/>
          </w:tcPr>
          <w:p w14:paraId="7337C857" w14:textId="703AA047" w:rsidR="001E084C" w:rsidRPr="00DA34AA" w:rsidRDefault="00DA34AA" w:rsidP="005A675C">
            <w:pPr>
              <w:tabs>
                <w:tab w:val="left" w:pos="2024"/>
              </w:tabs>
              <w:rPr>
                <w:lang w:val="pt-PT"/>
              </w:rPr>
            </w:pPr>
            <w:r w:rsidRPr="00DA34AA">
              <w:rPr>
                <w:lang w:val="pt-PT"/>
              </w:rPr>
              <w:t>A agência de garantia de qualidade deve ser submetida à revisão periódica interna e externa para melhoria contínua.</w:t>
            </w:r>
          </w:p>
        </w:tc>
        <w:tc>
          <w:tcPr>
            <w:tcW w:w="3204" w:type="dxa"/>
          </w:tcPr>
          <w:p w14:paraId="3E0DA42C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1481" w:type="dxa"/>
          </w:tcPr>
          <w:p w14:paraId="2C5FFB7C" w14:textId="77777777" w:rsidR="001E084C" w:rsidRPr="00DA34AA" w:rsidRDefault="001E084C" w:rsidP="00467400">
            <w:pPr>
              <w:tabs>
                <w:tab w:val="left" w:pos="2024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134EE6F0" w14:textId="77777777" w:rsidR="00F137C3" w:rsidRPr="00DA34AA" w:rsidRDefault="00F137C3" w:rsidP="00467400">
      <w:pPr>
        <w:tabs>
          <w:tab w:val="left" w:pos="2024"/>
        </w:tabs>
        <w:rPr>
          <w:lang w:val="pt-PT"/>
        </w:rPr>
      </w:pPr>
    </w:p>
    <w:sectPr w:rsidR="00F137C3" w:rsidRPr="00DA34AA" w:rsidSect="00A205CC">
      <w:headerReference w:type="default" r:id="rId7"/>
      <w:footerReference w:type="even" r:id="rId8"/>
      <w:footerReference w:type="default" r:id="rId9"/>
      <w:pgSz w:w="16840" w:h="11900" w:orient="landscape"/>
      <w:pgMar w:top="219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F809C" w14:textId="77777777" w:rsidR="005659C4" w:rsidRDefault="005659C4" w:rsidP="00BB3123">
      <w:r>
        <w:separator/>
      </w:r>
    </w:p>
  </w:endnote>
  <w:endnote w:type="continuationSeparator" w:id="0">
    <w:p w14:paraId="64929B81" w14:textId="77777777" w:rsidR="005659C4" w:rsidRDefault="005659C4" w:rsidP="00BB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05670532"/>
      <w:docPartObj>
        <w:docPartGallery w:val="Page Numbers (Bottom of Page)"/>
        <w:docPartUnique/>
      </w:docPartObj>
    </w:sdtPr>
    <w:sdtContent>
      <w:p w14:paraId="233F1314" w14:textId="77777777" w:rsidR="00467400" w:rsidRDefault="00467400" w:rsidP="00C337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BB8FD" w14:textId="77777777" w:rsidR="002B460C" w:rsidRDefault="002B460C" w:rsidP="004674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118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60575" w14:textId="3CD7A784" w:rsidR="00BB3123" w:rsidRPr="00414B9E" w:rsidRDefault="00414B9E" w:rsidP="00414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66990" w14:textId="77777777" w:rsidR="005659C4" w:rsidRDefault="005659C4" w:rsidP="00BB3123">
      <w:r>
        <w:separator/>
      </w:r>
    </w:p>
  </w:footnote>
  <w:footnote w:type="continuationSeparator" w:id="0">
    <w:p w14:paraId="2A96918C" w14:textId="77777777" w:rsidR="005659C4" w:rsidRDefault="005659C4" w:rsidP="00BB3123">
      <w:r>
        <w:continuationSeparator/>
      </w:r>
    </w:p>
  </w:footnote>
  <w:footnote w:id="1">
    <w:p w14:paraId="45F322FC" w14:textId="0A5EF4CE" w:rsidR="00881CBF" w:rsidRPr="00DA34AA" w:rsidRDefault="00881CB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1E084C">
        <w:rPr>
          <w:lang w:val="en-GB"/>
        </w:rPr>
        <w:t xml:space="preserve"> </w:t>
      </w:r>
      <w:r w:rsidR="00CF349D">
        <w:rPr>
          <w:lang w:val="en-BE"/>
        </w:rPr>
        <w:t>Available here</w:t>
      </w:r>
      <w:r w:rsidRPr="00CF349D">
        <w:rPr>
          <w:lang w:val="en-US"/>
        </w:rPr>
        <w:t xml:space="preserve">: </w:t>
      </w:r>
      <w:hyperlink r:id="rId1" w:history="1">
        <w:r w:rsidR="00DA34AA" w:rsidRPr="00102DF2">
          <w:rPr>
            <w:rStyle w:val="Hyperlink"/>
            <w:lang w:val="en-GB"/>
          </w:rPr>
          <w:t>https://haqaa2.obsglob.org/wp-content/uploads/2020/06/ASG-QA_Manual_PT_04.FINAL-with-License-1.pdf</w:t>
        </w:r>
      </w:hyperlink>
      <w:r w:rsidR="00DA34AA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2454A" w14:textId="3AEB733D" w:rsidR="00FB1413" w:rsidRDefault="001E084C" w:rsidP="00FB1413">
    <w:pPr>
      <w:pStyle w:val="Header"/>
      <w:ind w:right="-1000"/>
      <w:jc w:val="right"/>
      <w:rPr>
        <w:rFonts w:eastAsia="Arial Unicode MS"/>
        <w:noProof/>
        <w:color w:val="404040" w:themeColor="text1" w:themeTint="BF"/>
        <w:sz w:val="16"/>
        <w:szCs w:val="16"/>
        <w:lang w:val="en-US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A89C40C" wp14:editId="71182D3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7050" cy="781022"/>
          <wp:effectExtent l="0" t="0" r="0" b="63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87050" cy="78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FAE864B" w14:textId="4B69FFC9" w:rsidR="00BB3123" w:rsidRDefault="00BB3123">
    <w:pPr>
      <w:pStyle w:val="Header"/>
    </w:pPr>
  </w:p>
  <w:p w14:paraId="158527BA" w14:textId="694E4C2F" w:rsidR="00414B9E" w:rsidRDefault="001E084C">
    <w:pPr>
      <w:pStyle w:val="Header"/>
    </w:pPr>
    <w:r>
      <w:rPr>
        <w:rFonts w:ascii="Montserrat" w:hAnsi="Montserrat"/>
        <w:noProof/>
        <w:color w:val="4472C4" w:themeColor="accent1"/>
        <w:kern w:val="2"/>
        <w:lang w:val="en-GB"/>
        <w14:ligatures w14:val="standardContextual"/>
      </w:rPr>
      <w:drawing>
        <wp:anchor distT="0" distB="0" distL="114300" distR="114300" simplePos="0" relativeHeight="251661312" behindDoc="1" locked="0" layoutInCell="1" allowOverlap="1" wp14:anchorId="2E407E36" wp14:editId="3D8DCF4C">
          <wp:simplePos x="0" y="0"/>
          <wp:positionH relativeFrom="margin">
            <wp:posOffset>6826250</wp:posOffset>
          </wp:positionH>
          <wp:positionV relativeFrom="paragraph">
            <wp:posOffset>102870</wp:posOffset>
          </wp:positionV>
          <wp:extent cx="2028825" cy="592455"/>
          <wp:effectExtent l="0" t="0" r="9525" b="0"/>
          <wp:wrapNone/>
          <wp:docPr id="7421831" name="Imagen 2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E7765E" wp14:editId="1A967FF4">
          <wp:simplePos x="0" y="0"/>
          <wp:positionH relativeFrom="margin">
            <wp:align>left</wp:align>
          </wp:positionH>
          <wp:positionV relativeFrom="paragraph">
            <wp:posOffset>163195</wp:posOffset>
          </wp:positionV>
          <wp:extent cx="1524000" cy="475024"/>
          <wp:effectExtent l="0" t="0" r="0" b="1270"/>
          <wp:wrapNone/>
          <wp:docPr id="1130049080" name="Imagen 1130049080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23"/>
    <w:rsid w:val="000A47C4"/>
    <w:rsid w:val="000F5AC3"/>
    <w:rsid w:val="00151711"/>
    <w:rsid w:val="00171AFB"/>
    <w:rsid w:val="001E084C"/>
    <w:rsid w:val="001E1150"/>
    <w:rsid w:val="001F5F6E"/>
    <w:rsid w:val="00274899"/>
    <w:rsid w:val="00280578"/>
    <w:rsid w:val="002A3D66"/>
    <w:rsid w:val="002B460C"/>
    <w:rsid w:val="002E377B"/>
    <w:rsid w:val="003139BB"/>
    <w:rsid w:val="00336F7F"/>
    <w:rsid w:val="003D289C"/>
    <w:rsid w:val="003D4ED1"/>
    <w:rsid w:val="00414B9E"/>
    <w:rsid w:val="00433273"/>
    <w:rsid w:val="0044799E"/>
    <w:rsid w:val="0045165D"/>
    <w:rsid w:val="00467400"/>
    <w:rsid w:val="004E26AA"/>
    <w:rsid w:val="005613FB"/>
    <w:rsid w:val="00563145"/>
    <w:rsid w:val="00563374"/>
    <w:rsid w:val="005659C4"/>
    <w:rsid w:val="005703AA"/>
    <w:rsid w:val="005A5239"/>
    <w:rsid w:val="005A60F3"/>
    <w:rsid w:val="005A675C"/>
    <w:rsid w:val="005F2726"/>
    <w:rsid w:val="006055BA"/>
    <w:rsid w:val="00650457"/>
    <w:rsid w:val="00682AA8"/>
    <w:rsid w:val="006E4EC7"/>
    <w:rsid w:val="00755B72"/>
    <w:rsid w:val="00771598"/>
    <w:rsid w:val="00775EDD"/>
    <w:rsid w:val="007A6339"/>
    <w:rsid w:val="00820ED8"/>
    <w:rsid w:val="00881CBF"/>
    <w:rsid w:val="00885123"/>
    <w:rsid w:val="008C7952"/>
    <w:rsid w:val="009D4A23"/>
    <w:rsid w:val="009E3340"/>
    <w:rsid w:val="00A205CC"/>
    <w:rsid w:val="00A40B4B"/>
    <w:rsid w:val="00A62C00"/>
    <w:rsid w:val="00AC34AD"/>
    <w:rsid w:val="00AD57C1"/>
    <w:rsid w:val="00AE2577"/>
    <w:rsid w:val="00B2687D"/>
    <w:rsid w:val="00B96EB5"/>
    <w:rsid w:val="00BA490B"/>
    <w:rsid w:val="00BB3123"/>
    <w:rsid w:val="00BC7A37"/>
    <w:rsid w:val="00BD24F9"/>
    <w:rsid w:val="00BE7F91"/>
    <w:rsid w:val="00BF394B"/>
    <w:rsid w:val="00C56E8C"/>
    <w:rsid w:val="00C903CF"/>
    <w:rsid w:val="00C977E1"/>
    <w:rsid w:val="00CC718D"/>
    <w:rsid w:val="00CD48A3"/>
    <w:rsid w:val="00CE416A"/>
    <w:rsid w:val="00CF349D"/>
    <w:rsid w:val="00D41681"/>
    <w:rsid w:val="00D4693C"/>
    <w:rsid w:val="00D64E8D"/>
    <w:rsid w:val="00DA34AA"/>
    <w:rsid w:val="00DA3BBC"/>
    <w:rsid w:val="00DD17F4"/>
    <w:rsid w:val="00DD2CF4"/>
    <w:rsid w:val="00E11158"/>
    <w:rsid w:val="00E11F6A"/>
    <w:rsid w:val="00E47B36"/>
    <w:rsid w:val="00E667AC"/>
    <w:rsid w:val="00F03853"/>
    <w:rsid w:val="00F0576A"/>
    <w:rsid w:val="00F137C3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FEDFB"/>
  <w15:chartTrackingRefBased/>
  <w15:docId w15:val="{C6444C4A-7CCD-7D48-8B6D-A50ECC43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1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123"/>
  </w:style>
  <w:style w:type="paragraph" w:styleId="Footer">
    <w:name w:val="footer"/>
    <w:basedOn w:val="Normal"/>
    <w:link w:val="FooterChar"/>
    <w:uiPriority w:val="99"/>
    <w:unhideWhenUsed/>
    <w:rsid w:val="00BB31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123"/>
  </w:style>
  <w:style w:type="character" w:styleId="PageNumber">
    <w:name w:val="page number"/>
    <w:basedOn w:val="DefaultParagraphFont"/>
    <w:uiPriority w:val="99"/>
    <w:semiHidden/>
    <w:unhideWhenUsed/>
    <w:rsid w:val="00467400"/>
  </w:style>
  <w:style w:type="paragraph" w:styleId="FootnoteText">
    <w:name w:val="footnote text"/>
    <w:basedOn w:val="Normal"/>
    <w:link w:val="FootnoteTextChar"/>
    <w:uiPriority w:val="99"/>
    <w:semiHidden/>
    <w:unhideWhenUsed/>
    <w:rsid w:val="005A52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2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5239"/>
    <w:rPr>
      <w:vertAlign w:val="superscript"/>
    </w:rPr>
  </w:style>
  <w:style w:type="table" w:styleId="TableGrid">
    <w:name w:val="Table Grid"/>
    <w:basedOn w:val="TableNormal"/>
    <w:uiPriority w:val="39"/>
    <w:rsid w:val="0017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aqaa2.obsglob.org/wp-content/uploads/2020/06/ASG-QA_Manual_PT_04.FINAL-with-License-1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8297D2-86FC-4650-B3E3-5938381D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Miranda | ENQA</cp:lastModifiedBy>
  <cp:revision>52</cp:revision>
  <cp:lastPrinted>2020-03-10T15:08:00Z</cp:lastPrinted>
  <dcterms:created xsi:type="dcterms:W3CDTF">2020-03-26T09:04:00Z</dcterms:created>
  <dcterms:modified xsi:type="dcterms:W3CDTF">2024-09-05T12:57:00Z</dcterms:modified>
</cp:coreProperties>
</file>