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56BE11" w14:textId="77777777" w:rsidR="00810AAE" w:rsidRDefault="00810AAE" w:rsidP="00810AAE">
      <w:pPr>
        <w:rPr>
          <w:b/>
          <w:bCs/>
          <w:sz w:val="22"/>
          <w:szCs w:val="22"/>
          <w:u w:val="single"/>
        </w:rPr>
      </w:pPr>
      <w:r>
        <w:rPr>
          <w:b/>
          <w:bCs/>
          <w:sz w:val="22"/>
          <w:szCs w:val="22"/>
          <w:u w:val="single"/>
        </w:rPr>
        <w:t>Individual exercise 2 instructions: Mapping the key stakeholders of the system-level HEMIS</w:t>
      </w:r>
    </w:p>
    <w:p w14:paraId="5FC63D7C" w14:textId="77777777" w:rsidR="00810AAE" w:rsidRDefault="00810AAE" w:rsidP="00810AAE">
      <w:pPr>
        <w:spacing w:before="120"/>
        <w:rPr>
          <w:sz w:val="22"/>
          <w:szCs w:val="22"/>
        </w:rPr>
      </w:pPr>
      <w:r>
        <w:rPr>
          <w:sz w:val="22"/>
          <w:szCs w:val="22"/>
        </w:rPr>
        <w:t xml:space="preserve">The different stakeholders of higher education data systems either produce or use data. They vary from one context to another. Typically, they </w:t>
      </w:r>
      <w:proofErr w:type="gramStart"/>
      <w:r>
        <w:rPr>
          <w:sz w:val="22"/>
          <w:szCs w:val="22"/>
        </w:rPr>
        <w:t>include:</w:t>
      </w:r>
      <w:proofErr w:type="gramEnd"/>
      <w:r>
        <w:rPr>
          <w:sz w:val="22"/>
          <w:szCs w:val="22"/>
        </w:rPr>
        <w:t xml:space="preserve"> ministries or higher education authorities, higher education institutions, quality assurance or accreditation agencies, national statistical offices, funding bodies, professional councils or regulatory bodies, regional or international bodies, labour-market actors, or other relevant organisations.</w:t>
      </w:r>
    </w:p>
    <w:p w14:paraId="5331976F" w14:textId="77777777" w:rsidR="00810AAE" w:rsidRDefault="00810AAE" w:rsidP="00810AAE">
      <w:pPr>
        <w:rPr>
          <w:sz w:val="22"/>
          <w:szCs w:val="22"/>
        </w:rPr>
      </w:pPr>
      <w:r>
        <w:rPr>
          <w:sz w:val="22"/>
          <w:szCs w:val="22"/>
        </w:rPr>
        <w:t>You may cross out some of the stakeholders listed above if they are not relevant in your context. You can also write down here additional key stakeholders of the higher education data system in your context: _____________________________________________________________________________________________________________</w:t>
      </w:r>
    </w:p>
    <w:p w14:paraId="308B71EA" w14:textId="77777777" w:rsidR="00810AAE" w:rsidRDefault="00810AAE" w:rsidP="00810AAE">
      <w:pPr>
        <w:rPr>
          <w:sz w:val="22"/>
          <w:szCs w:val="22"/>
        </w:rPr>
      </w:pPr>
      <w:r>
        <w:rPr>
          <w:sz w:val="22"/>
          <w:szCs w:val="22"/>
        </w:rPr>
        <w:t>________________________________________________________________________________________________________________________________________________________</w:t>
      </w:r>
    </w:p>
    <w:p w14:paraId="709DE9C2" w14:textId="77777777" w:rsidR="00810AAE" w:rsidRDefault="00810AAE" w:rsidP="00810AAE">
      <w:pPr>
        <w:numPr>
          <w:ilvl w:val="0"/>
          <w:numId w:val="2"/>
        </w:numPr>
        <w:pBdr>
          <w:top w:val="nil"/>
          <w:left w:val="nil"/>
          <w:bottom w:val="nil"/>
          <w:right w:val="nil"/>
          <w:between w:val="nil"/>
        </w:pBdr>
        <w:spacing w:before="240"/>
        <w:rPr>
          <w:color w:val="000000"/>
          <w:sz w:val="22"/>
          <w:szCs w:val="22"/>
        </w:rPr>
      </w:pPr>
      <w:r>
        <w:rPr>
          <w:color w:val="000000"/>
          <w:sz w:val="22"/>
          <w:szCs w:val="22"/>
        </w:rPr>
        <w:t>From Exercise 1, select 4 data priority domains which could be better addressed in your HEMIS. You may choose domains because</w:t>
      </w:r>
    </w:p>
    <w:p w14:paraId="751DA9D0" w14:textId="77777777" w:rsidR="00810AAE" w:rsidRDefault="00810AAE" w:rsidP="00810AAE">
      <w:pPr>
        <w:numPr>
          <w:ilvl w:val="1"/>
          <w:numId w:val="2"/>
        </w:numPr>
        <w:pBdr>
          <w:top w:val="nil"/>
          <w:left w:val="nil"/>
          <w:bottom w:val="nil"/>
          <w:right w:val="nil"/>
          <w:between w:val="nil"/>
        </w:pBdr>
        <w:rPr>
          <w:color w:val="000000"/>
          <w:sz w:val="22"/>
          <w:szCs w:val="22"/>
        </w:rPr>
      </w:pPr>
      <w:r>
        <w:rPr>
          <w:color w:val="000000"/>
          <w:sz w:val="22"/>
          <w:szCs w:val="22"/>
        </w:rPr>
        <w:t>they received low scores for coverage, timeliness or quality;</w:t>
      </w:r>
    </w:p>
    <w:p w14:paraId="0E0897F6" w14:textId="77777777" w:rsidR="00810AAE" w:rsidRDefault="00810AAE" w:rsidP="00810AAE">
      <w:pPr>
        <w:numPr>
          <w:ilvl w:val="1"/>
          <w:numId w:val="2"/>
        </w:numPr>
        <w:pBdr>
          <w:top w:val="nil"/>
          <w:left w:val="nil"/>
          <w:bottom w:val="nil"/>
          <w:right w:val="nil"/>
          <w:between w:val="nil"/>
        </w:pBdr>
        <w:rPr>
          <w:color w:val="000000"/>
          <w:sz w:val="22"/>
          <w:szCs w:val="22"/>
        </w:rPr>
      </w:pPr>
      <w:r>
        <w:rPr>
          <w:color w:val="000000"/>
          <w:sz w:val="22"/>
          <w:szCs w:val="22"/>
        </w:rPr>
        <w:t>they are especially important for system-level purposes (e.g., planning, funding, quality assurance or reporting);</w:t>
      </w:r>
    </w:p>
    <w:p w14:paraId="7ABA7488" w14:textId="77777777" w:rsidR="00810AAE" w:rsidRDefault="00810AAE" w:rsidP="00810AAE">
      <w:pPr>
        <w:numPr>
          <w:ilvl w:val="1"/>
          <w:numId w:val="2"/>
        </w:numPr>
        <w:pBdr>
          <w:top w:val="nil"/>
          <w:left w:val="nil"/>
          <w:bottom w:val="nil"/>
          <w:right w:val="nil"/>
          <w:between w:val="nil"/>
        </w:pBdr>
        <w:rPr>
          <w:color w:val="000000"/>
          <w:sz w:val="22"/>
          <w:szCs w:val="22"/>
        </w:rPr>
      </w:pPr>
      <w:r>
        <w:rPr>
          <w:color w:val="000000"/>
          <w:sz w:val="22"/>
          <w:szCs w:val="22"/>
        </w:rPr>
        <w:t>they support several purposes at the same time;</w:t>
      </w:r>
    </w:p>
    <w:p w14:paraId="5E158023" w14:textId="77777777" w:rsidR="00810AAE" w:rsidRDefault="00810AAE" w:rsidP="00810AAE">
      <w:pPr>
        <w:numPr>
          <w:ilvl w:val="1"/>
          <w:numId w:val="2"/>
        </w:numPr>
        <w:pBdr>
          <w:top w:val="nil"/>
          <w:left w:val="nil"/>
          <w:bottom w:val="nil"/>
          <w:right w:val="nil"/>
          <w:between w:val="nil"/>
        </w:pBdr>
        <w:rPr>
          <w:color w:val="000000"/>
          <w:sz w:val="22"/>
          <w:szCs w:val="22"/>
        </w:rPr>
      </w:pPr>
      <w:r>
        <w:rPr>
          <w:color w:val="000000"/>
          <w:sz w:val="22"/>
          <w:szCs w:val="22"/>
        </w:rPr>
        <w:t>they reveal important gaps or bottlenecks in the data system.</w:t>
      </w:r>
    </w:p>
    <w:p w14:paraId="79E1ACEE" w14:textId="77777777" w:rsidR="00810AAE" w:rsidRDefault="00810AAE" w:rsidP="00810AAE">
      <w:pPr>
        <w:ind w:left="708"/>
        <w:rPr>
          <w:sz w:val="22"/>
          <w:szCs w:val="22"/>
        </w:rPr>
      </w:pPr>
      <w:r>
        <w:rPr>
          <w:sz w:val="22"/>
          <w:szCs w:val="22"/>
        </w:rPr>
        <w:t>Write these four domains in the first column of Template 1.</w:t>
      </w:r>
    </w:p>
    <w:p w14:paraId="61B42E14" w14:textId="77777777" w:rsidR="00810AAE" w:rsidRDefault="00810AAE" w:rsidP="00810AAE">
      <w:pPr>
        <w:numPr>
          <w:ilvl w:val="0"/>
          <w:numId w:val="2"/>
        </w:numPr>
        <w:pBdr>
          <w:top w:val="nil"/>
          <w:left w:val="nil"/>
          <w:bottom w:val="nil"/>
          <w:right w:val="nil"/>
          <w:between w:val="nil"/>
        </w:pBdr>
        <w:spacing w:before="120"/>
        <w:rPr>
          <w:color w:val="000000"/>
          <w:sz w:val="22"/>
          <w:szCs w:val="22"/>
        </w:rPr>
      </w:pPr>
      <w:r>
        <w:rPr>
          <w:color w:val="000000"/>
          <w:sz w:val="22"/>
          <w:szCs w:val="22"/>
        </w:rPr>
        <w:t>For each domain, identify the stakeholders who currently contribute, or could contribute, to producing and sharing the data.</w:t>
      </w:r>
      <w:r>
        <w:rPr>
          <w:color w:val="000000"/>
        </w:rPr>
        <w:t xml:space="preserve"> </w:t>
      </w:r>
      <w:r>
        <w:rPr>
          <w:color w:val="000000"/>
          <w:sz w:val="22"/>
          <w:szCs w:val="22"/>
        </w:rPr>
        <w:t>A “data producer” is any actor that generates, collects, manages, validates, standardises, compiles or shares the data. If the data is not currently collected, identify the actors that would be best placed to produce or provide it. Several data producers may be involved in the same data domain, in which case coordination is often key.</w:t>
      </w:r>
    </w:p>
    <w:p w14:paraId="5858ACC6" w14:textId="77777777" w:rsidR="00810AAE" w:rsidRDefault="00810AAE" w:rsidP="00810AAE">
      <w:pPr>
        <w:numPr>
          <w:ilvl w:val="0"/>
          <w:numId w:val="2"/>
        </w:numPr>
        <w:pBdr>
          <w:top w:val="nil"/>
          <w:left w:val="nil"/>
          <w:bottom w:val="nil"/>
          <w:right w:val="nil"/>
          <w:between w:val="nil"/>
        </w:pBdr>
        <w:spacing w:before="120"/>
        <w:rPr>
          <w:color w:val="000000"/>
          <w:sz w:val="22"/>
          <w:szCs w:val="22"/>
        </w:rPr>
      </w:pPr>
      <w:r>
        <w:rPr>
          <w:color w:val="000000"/>
          <w:sz w:val="22"/>
          <w:szCs w:val="22"/>
        </w:rPr>
        <w:t>For each data domain, assess the overall capacity of the relevant data producers to fulfil their role. Assign a score from 1 to 5 for each criterion:</w:t>
      </w:r>
    </w:p>
    <w:p w14:paraId="5CE91D44" w14:textId="77777777" w:rsidR="00810AAE" w:rsidRDefault="00810AAE" w:rsidP="00810AAE">
      <w:pPr>
        <w:numPr>
          <w:ilvl w:val="1"/>
          <w:numId w:val="2"/>
        </w:numPr>
        <w:pBdr>
          <w:top w:val="nil"/>
          <w:left w:val="nil"/>
          <w:bottom w:val="nil"/>
          <w:right w:val="nil"/>
          <w:between w:val="nil"/>
        </w:pBdr>
        <w:rPr>
          <w:color w:val="000000"/>
          <w:sz w:val="22"/>
          <w:szCs w:val="22"/>
        </w:rPr>
      </w:pPr>
      <w:r>
        <w:rPr>
          <w:b/>
          <w:bCs/>
          <w:color w:val="000000"/>
          <w:sz w:val="22"/>
          <w:szCs w:val="22"/>
        </w:rPr>
        <w:t>Clear mandates and engagement</w:t>
      </w:r>
      <w:r>
        <w:rPr>
          <w:color w:val="000000"/>
          <w:sz w:val="22"/>
          <w:szCs w:val="22"/>
        </w:rPr>
        <w:t>: Are the relevant producers clearly expected to provide this data, and are they actively engaged in doing so?</w:t>
      </w:r>
    </w:p>
    <w:p w14:paraId="7614A4C6" w14:textId="77777777" w:rsidR="00810AAE" w:rsidRDefault="00810AAE" w:rsidP="00810AAE">
      <w:pPr>
        <w:numPr>
          <w:ilvl w:val="1"/>
          <w:numId w:val="2"/>
        </w:numPr>
        <w:pBdr>
          <w:top w:val="nil"/>
          <w:left w:val="nil"/>
          <w:bottom w:val="nil"/>
          <w:right w:val="nil"/>
          <w:between w:val="nil"/>
        </w:pBdr>
        <w:rPr>
          <w:color w:val="000000"/>
          <w:sz w:val="22"/>
          <w:szCs w:val="22"/>
        </w:rPr>
      </w:pPr>
      <w:r>
        <w:rPr>
          <w:b/>
          <w:bCs/>
          <w:color w:val="000000"/>
          <w:sz w:val="22"/>
          <w:szCs w:val="22"/>
        </w:rPr>
        <w:t>Capacity and tools</w:t>
      </w:r>
      <w:r>
        <w:rPr>
          <w:color w:val="000000"/>
          <w:sz w:val="22"/>
          <w:szCs w:val="22"/>
        </w:rPr>
        <w:t>: Do producers have the skills, staff, systems, templates or tools needed to collect, manage and validate the data?</w:t>
      </w:r>
    </w:p>
    <w:p w14:paraId="11022F6D" w14:textId="77777777" w:rsidR="00810AAE" w:rsidRDefault="00810AAE" w:rsidP="00810AAE">
      <w:pPr>
        <w:numPr>
          <w:ilvl w:val="1"/>
          <w:numId w:val="2"/>
        </w:numPr>
        <w:pBdr>
          <w:top w:val="nil"/>
          <w:left w:val="nil"/>
          <w:bottom w:val="nil"/>
          <w:right w:val="nil"/>
          <w:between w:val="nil"/>
        </w:pBdr>
        <w:rPr>
          <w:color w:val="000000"/>
          <w:sz w:val="22"/>
          <w:szCs w:val="22"/>
        </w:rPr>
      </w:pPr>
      <w:r>
        <w:rPr>
          <w:b/>
          <w:bCs/>
          <w:color w:val="000000"/>
          <w:sz w:val="22"/>
          <w:szCs w:val="22"/>
        </w:rPr>
        <w:t>Coordination and data sharing</w:t>
      </w:r>
      <w:r>
        <w:rPr>
          <w:color w:val="000000"/>
          <w:sz w:val="22"/>
          <w:szCs w:val="22"/>
        </w:rPr>
        <w:t xml:space="preserve">: Where several producers are involved – or when </w:t>
      </w:r>
      <w:proofErr w:type="spellStart"/>
      <w:r>
        <w:rPr>
          <w:color w:val="000000"/>
          <w:sz w:val="22"/>
          <w:szCs w:val="22"/>
        </w:rPr>
        <w:t>transfering</w:t>
      </w:r>
      <w:proofErr w:type="spellEnd"/>
      <w:r>
        <w:rPr>
          <w:color w:val="000000"/>
          <w:sz w:val="22"/>
          <w:szCs w:val="22"/>
        </w:rPr>
        <w:t xml:space="preserve"> the data to users – are roles, definitions, timelines, formats and data-sharing arrangements sufficiently clear and coordinated?</w:t>
      </w:r>
    </w:p>
    <w:p w14:paraId="1BE226DE" w14:textId="77777777" w:rsidR="00810AAE" w:rsidRDefault="00810AAE" w:rsidP="00810AAE">
      <w:pPr>
        <w:rPr>
          <w:sz w:val="22"/>
          <w:szCs w:val="22"/>
        </w:rPr>
      </w:pPr>
      <w:r>
        <w:rPr>
          <w:sz w:val="22"/>
          <w:szCs w:val="22"/>
        </w:rPr>
        <w:t>Scoring scale: 1=very limited or non-existent, 2=limited/occasional, 3=Partial or uneven, 4=Good/generally established, 5=Strong/systematic/well-established</w:t>
      </w:r>
    </w:p>
    <w:p w14:paraId="4DF9C3F3" w14:textId="77777777" w:rsidR="00810AAE" w:rsidRDefault="00810AAE" w:rsidP="00810AAE">
      <w:pPr>
        <w:numPr>
          <w:ilvl w:val="0"/>
          <w:numId w:val="2"/>
        </w:numPr>
        <w:pBdr>
          <w:top w:val="nil"/>
          <w:left w:val="nil"/>
          <w:bottom w:val="nil"/>
          <w:right w:val="nil"/>
          <w:between w:val="nil"/>
        </w:pBdr>
        <w:spacing w:before="120"/>
        <w:rPr>
          <w:color w:val="000000"/>
          <w:sz w:val="22"/>
          <w:szCs w:val="22"/>
        </w:rPr>
      </w:pPr>
      <w:r>
        <w:rPr>
          <w:color w:val="000000"/>
          <w:sz w:val="22"/>
          <w:szCs w:val="22"/>
        </w:rPr>
        <w:lastRenderedPageBreak/>
        <w:t>For each selected data domain, list the main current or potential data users.</w:t>
      </w:r>
      <w:r>
        <w:rPr>
          <w:color w:val="000000"/>
        </w:rPr>
        <w:t xml:space="preserve"> </w:t>
      </w:r>
      <w:r>
        <w:rPr>
          <w:color w:val="000000"/>
          <w:sz w:val="22"/>
          <w:szCs w:val="22"/>
        </w:rPr>
        <w:t>A data user is any actor that needs or could use the data for policy planning, system monitoring, funding, regulation, quality assurance, accreditation, reporting, public information, or regional/international comparison. The same actor may be both a data producer and a data user.</w:t>
      </w:r>
    </w:p>
    <w:p w14:paraId="01DF2F0D" w14:textId="77777777" w:rsidR="00810AAE" w:rsidRDefault="00810AAE" w:rsidP="00810AAE">
      <w:pPr>
        <w:numPr>
          <w:ilvl w:val="0"/>
          <w:numId w:val="2"/>
        </w:numPr>
        <w:pBdr>
          <w:top w:val="nil"/>
          <w:left w:val="nil"/>
          <w:bottom w:val="nil"/>
          <w:right w:val="nil"/>
          <w:between w:val="nil"/>
        </w:pBdr>
        <w:spacing w:before="120"/>
        <w:rPr>
          <w:color w:val="000000"/>
          <w:sz w:val="22"/>
          <w:szCs w:val="22"/>
        </w:rPr>
      </w:pPr>
      <w:r>
        <w:rPr>
          <w:color w:val="000000"/>
          <w:sz w:val="22"/>
          <w:szCs w:val="22"/>
        </w:rPr>
        <w:t>For each data domain, assess the overall capacity of relevant users to access, analyse and use the data. Assign a score from 1 to 5 for each criterion:</w:t>
      </w:r>
    </w:p>
    <w:p w14:paraId="6A1CBD2B" w14:textId="77777777" w:rsidR="00810AAE" w:rsidRDefault="00810AAE" w:rsidP="00810AAE">
      <w:pPr>
        <w:numPr>
          <w:ilvl w:val="1"/>
          <w:numId w:val="2"/>
        </w:numPr>
        <w:pBdr>
          <w:top w:val="nil"/>
          <w:left w:val="nil"/>
          <w:bottom w:val="nil"/>
          <w:right w:val="nil"/>
          <w:between w:val="nil"/>
        </w:pBdr>
        <w:rPr>
          <w:color w:val="000000"/>
          <w:sz w:val="22"/>
          <w:szCs w:val="22"/>
        </w:rPr>
      </w:pPr>
      <w:r>
        <w:rPr>
          <w:b/>
          <w:bCs/>
          <w:color w:val="000000"/>
          <w:sz w:val="22"/>
          <w:szCs w:val="22"/>
        </w:rPr>
        <w:t>Demand and relevance</w:t>
      </w:r>
      <w:r>
        <w:rPr>
          <w:color w:val="000000"/>
          <w:sz w:val="22"/>
          <w:szCs w:val="22"/>
        </w:rPr>
        <w:t>: Is there a clear need for this data among system-level users, and is it relevant to their functions?</w:t>
      </w:r>
    </w:p>
    <w:p w14:paraId="6B920458" w14:textId="77777777" w:rsidR="00810AAE" w:rsidRDefault="00810AAE" w:rsidP="00810AAE">
      <w:pPr>
        <w:numPr>
          <w:ilvl w:val="1"/>
          <w:numId w:val="2"/>
        </w:numPr>
        <w:pBdr>
          <w:top w:val="nil"/>
          <w:left w:val="nil"/>
          <w:bottom w:val="nil"/>
          <w:right w:val="nil"/>
          <w:between w:val="nil"/>
        </w:pBdr>
        <w:rPr>
          <w:color w:val="000000"/>
          <w:sz w:val="22"/>
          <w:szCs w:val="22"/>
        </w:rPr>
      </w:pPr>
      <w:r>
        <w:rPr>
          <w:b/>
          <w:bCs/>
          <w:color w:val="000000"/>
          <w:sz w:val="22"/>
          <w:szCs w:val="22"/>
        </w:rPr>
        <w:t>Access and usability</w:t>
      </w:r>
      <w:r>
        <w:rPr>
          <w:color w:val="000000"/>
          <w:sz w:val="22"/>
          <w:szCs w:val="22"/>
        </w:rPr>
        <w:t>: Can users access the data in a timely, understandable and usable form?</w:t>
      </w:r>
    </w:p>
    <w:p w14:paraId="5BBDA020" w14:textId="77777777" w:rsidR="00810AAE" w:rsidRDefault="00810AAE" w:rsidP="00810AAE">
      <w:pPr>
        <w:numPr>
          <w:ilvl w:val="1"/>
          <w:numId w:val="2"/>
        </w:numPr>
        <w:pBdr>
          <w:top w:val="nil"/>
          <w:left w:val="nil"/>
          <w:bottom w:val="nil"/>
          <w:right w:val="nil"/>
          <w:between w:val="nil"/>
        </w:pBdr>
        <w:rPr>
          <w:color w:val="000000"/>
          <w:sz w:val="22"/>
          <w:szCs w:val="22"/>
        </w:rPr>
      </w:pPr>
      <w:r>
        <w:rPr>
          <w:b/>
          <w:bCs/>
          <w:color w:val="000000"/>
          <w:sz w:val="22"/>
          <w:szCs w:val="22"/>
        </w:rPr>
        <w:t>Capacity and tools</w:t>
      </w:r>
      <w:r>
        <w:rPr>
          <w:color w:val="000000"/>
          <w:sz w:val="22"/>
          <w:szCs w:val="22"/>
        </w:rPr>
        <w:t>: Do users have the skills, tools and regular working practices needed to analyse, interpret and use the data?</w:t>
      </w:r>
    </w:p>
    <w:p w14:paraId="14B4C4B8" w14:textId="77777777" w:rsidR="00810AAE" w:rsidRDefault="00810AAE" w:rsidP="00810AAE">
      <w:pPr>
        <w:rPr>
          <w:sz w:val="22"/>
          <w:szCs w:val="22"/>
        </w:rPr>
      </w:pPr>
      <w:r>
        <w:rPr>
          <w:sz w:val="22"/>
          <w:szCs w:val="22"/>
        </w:rPr>
        <w:t>Scoring scale: 1=very limited or non-existent, 2=limited/occasional, 3=Partial or uneven, 4=Good/generally established, 5=Strong/systematic/well-established</w:t>
      </w:r>
    </w:p>
    <w:p w14:paraId="75EB7931" w14:textId="77777777" w:rsidR="00810AAE" w:rsidRDefault="00810AAE" w:rsidP="00810AAE">
      <w:pPr>
        <w:numPr>
          <w:ilvl w:val="0"/>
          <w:numId w:val="2"/>
        </w:numPr>
        <w:pBdr>
          <w:top w:val="nil"/>
          <w:left w:val="nil"/>
          <w:bottom w:val="nil"/>
          <w:right w:val="nil"/>
          <w:between w:val="nil"/>
        </w:pBdr>
        <w:spacing w:before="120"/>
        <w:rPr>
          <w:color w:val="000000"/>
          <w:sz w:val="22"/>
          <w:szCs w:val="22"/>
        </w:rPr>
      </w:pPr>
      <w:r>
        <w:rPr>
          <w:color w:val="000000"/>
          <w:sz w:val="22"/>
          <w:szCs w:val="22"/>
        </w:rPr>
        <w:t>Using Template 2, indicate whether the main area for improvement concerns data production, data use, or both. Then briefly note the main bottlenecks and priorities for improvement. This is where you can specify how the HEMIS could be strengthened by engaging, coordinating or working with specific stakeholders, for example through clarifying mandates, strengthening data-sharing processes, increasing the relevance of data for users, improving access, or building capacities and tools for data production or data use.</w:t>
      </w:r>
    </w:p>
    <w:p w14:paraId="65954F66" w14:textId="77777777" w:rsidR="00810AAE" w:rsidRDefault="00810AAE" w:rsidP="00810AAE">
      <w:pPr>
        <w:numPr>
          <w:ilvl w:val="0"/>
          <w:numId w:val="1"/>
        </w:numPr>
        <w:pBdr>
          <w:top w:val="nil"/>
          <w:left w:val="nil"/>
          <w:bottom w:val="nil"/>
          <w:right w:val="nil"/>
          <w:between w:val="nil"/>
        </w:pBdr>
        <w:rPr>
          <w:color w:val="000000"/>
        </w:rPr>
      </w:pPr>
      <w:r>
        <w:br w:type="page"/>
      </w:r>
    </w:p>
    <w:p w14:paraId="2C13ECF9" w14:textId="77777777" w:rsidR="00810AAE" w:rsidRDefault="00810AAE" w:rsidP="00810AAE">
      <w:pPr>
        <w:rPr>
          <w:b/>
          <w:bCs/>
          <w:sz w:val="22"/>
          <w:szCs w:val="22"/>
          <w:u w:val="single"/>
        </w:rPr>
      </w:pPr>
      <w:r>
        <w:rPr>
          <w:b/>
          <w:bCs/>
          <w:sz w:val="22"/>
          <w:szCs w:val="22"/>
          <w:u w:val="single"/>
        </w:rPr>
        <w:lastRenderedPageBreak/>
        <w:t xml:space="preserve">Individual exercise 2 templates </w:t>
      </w:r>
    </w:p>
    <w:p w14:paraId="1376DC09" w14:textId="77777777" w:rsidR="00810AAE" w:rsidRDefault="00810AAE" w:rsidP="00810AAE">
      <w:pPr>
        <w:spacing w:before="120"/>
        <w:rPr>
          <w:i/>
          <w:iCs/>
          <w:sz w:val="21"/>
          <w:szCs w:val="21"/>
        </w:rPr>
      </w:pPr>
      <w:r>
        <w:rPr>
          <w:i/>
          <w:iCs/>
          <w:sz w:val="21"/>
          <w:szCs w:val="21"/>
        </w:rPr>
        <w:t>Template 1.</w:t>
      </w:r>
    </w:p>
    <w:tbl>
      <w:tblPr>
        <w:tblW w:w="15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3363"/>
        <w:gridCol w:w="1457"/>
        <w:gridCol w:w="1170"/>
        <w:gridCol w:w="1347"/>
        <w:gridCol w:w="3610"/>
        <w:gridCol w:w="1289"/>
        <w:gridCol w:w="944"/>
        <w:gridCol w:w="986"/>
      </w:tblGrid>
      <w:tr w:rsidR="00810AAE" w14:paraId="6AA23BDE" w14:textId="77777777" w:rsidTr="006079B2">
        <w:trPr>
          <w:trHeight w:val="531"/>
        </w:trPr>
        <w:tc>
          <w:tcPr>
            <w:tcW w:w="1129" w:type="dxa"/>
            <w:vMerge w:val="restart"/>
          </w:tcPr>
          <w:p w14:paraId="51E3F500" w14:textId="77777777" w:rsidR="00810AAE" w:rsidRDefault="00810AAE" w:rsidP="006079B2">
            <w:pPr>
              <w:rPr>
                <w:sz w:val="22"/>
                <w:szCs w:val="22"/>
              </w:rPr>
            </w:pPr>
            <w:r>
              <w:rPr>
                <w:sz w:val="22"/>
                <w:szCs w:val="22"/>
              </w:rPr>
              <w:t>Priority data domains</w:t>
            </w:r>
          </w:p>
          <w:p w14:paraId="313ACF87" w14:textId="77777777" w:rsidR="00810AAE" w:rsidRDefault="00810AAE" w:rsidP="006079B2">
            <w:pPr>
              <w:rPr>
                <w:sz w:val="22"/>
                <w:szCs w:val="22"/>
              </w:rPr>
            </w:pPr>
            <w:r>
              <w:rPr>
                <w:sz w:val="16"/>
                <w:szCs w:val="16"/>
              </w:rPr>
              <w:t>From Exercise 1</w:t>
            </w:r>
          </w:p>
        </w:tc>
        <w:tc>
          <w:tcPr>
            <w:tcW w:w="3363" w:type="dxa"/>
            <w:vMerge w:val="restart"/>
          </w:tcPr>
          <w:p w14:paraId="38382F4E" w14:textId="77777777" w:rsidR="00810AAE" w:rsidRDefault="00810AAE" w:rsidP="006079B2">
            <w:pPr>
              <w:rPr>
                <w:sz w:val="22"/>
                <w:szCs w:val="22"/>
              </w:rPr>
            </w:pPr>
            <w:r>
              <w:rPr>
                <w:sz w:val="22"/>
                <w:szCs w:val="22"/>
              </w:rPr>
              <w:t>Key data producers</w:t>
            </w:r>
          </w:p>
          <w:p w14:paraId="5E7BA531" w14:textId="77777777" w:rsidR="00810AAE" w:rsidRDefault="00810AAE" w:rsidP="006079B2">
            <w:pPr>
              <w:rPr>
                <w:sz w:val="22"/>
                <w:szCs w:val="22"/>
              </w:rPr>
            </w:pPr>
            <w:r>
              <w:rPr>
                <w:sz w:val="16"/>
                <w:szCs w:val="16"/>
              </w:rPr>
              <w:t>Current or potential</w:t>
            </w:r>
          </w:p>
        </w:tc>
        <w:tc>
          <w:tcPr>
            <w:tcW w:w="3974" w:type="dxa"/>
            <w:gridSpan w:val="3"/>
          </w:tcPr>
          <w:p w14:paraId="487D2B2E" w14:textId="77777777" w:rsidR="00810AAE" w:rsidRDefault="00810AAE" w:rsidP="006079B2">
            <w:pPr>
              <w:rPr>
                <w:sz w:val="22"/>
                <w:szCs w:val="22"/>
              </w:rPr>
            </w:pPr>
            <w:r>
              <w:rPr>
                <w:sz w:val="22"/>
                <w:szCs w:val="22"/>
              </w:rPr>
              <w:t xml:space="preserve">Preliminary evaluation of the existing data production function </w:t>
            </w:r>
          </w:p>
          <w:p w14:paraId="04EE7083" w14:textId="77777777" w:rsidR="00810AAE" w:rsidRDefault="00810AAE" w:rsidP="006079B2">
            <w:pPr>
              <w:rPr>
                <w:sz w:val="22"/>
                <w:szCs w:val="22"/>
              </w:rPr>
            </w:pPr>
            <w:r>
              <w:rPr>
                <w:i/>
                <w:iCs/>
                <w:sz w:val="16"/>
                <w:szCs w:val="16"/>
              </w:rPr>
              <w:t xml:space="preserve">(score each </w:t>
            </w:r>
            <w:proofErr w:type="gramStart"/>
            <w:r>
              <w:rPr>
                <w:i/>
                <w:iCs/>
                <w:sz w:val="16"/>
                <w:szCs w:val="16"/>
              </w:rPr>
              <w:t>criteria</w:t>
            </w:r>
            <w:proofErr w:type="gramEnd"/>
            <w:r>
              <w:rPr>
                <w:i/>
                <w:iCs/>
                <w:sz w:val="16"/>
                <w:szCs w:val="16"/>
              </w:rPr>
              <w:t xml:space="preserve"> from 1 to 5)</w:t>
            </w:r>
          </w:p>
        </w:tc>
        <w:tc>
          <w:tcPr>
            <w:tcW w:w="3610" w:type="dxa"/>
            <w:vMerge w:val="restart"/>
          </w:tcPr>
          <w:p w14:paraId="4A5EFB2D" w14:textId="77777777" w:rsidR="00810AAE" w:rsidRDefault="00810AAE" w:rsidP="006079B2">
            <w:pPr>
              <w:rPr>
                <w:sz w:val="22"/>
                <w:szCs w:val="22"/>
              </w:rPr>
            </w:pPr>
            <w:r>
              <w:rPr>
                <w:sz w:val="22"/>
                <w:szCs w:val="22"/>
              </w:rPr>
              <w:t>Key data users</w:t>
            </w:r>
          </w:p>
          <w:p w14:paraId="38D6BFEB" w14:textId="77777777" w:rsidR="00810AAE" w:rsidRDefault="00810AAE" w:rsidP="006079B2">
            <w:pPr>
              <w:rPr>
                <w:sz w:val="22"/>
                <w:szCs w:val="22"/>
              </w:rPr>
            </w:pPr>
            <w:r>
              <w:rPr>
                <w:sz w:val="16"/>
                <w:szCs w:val="16"/>
              </w:rPr>
              <w:t>Current or potential</w:t>
            </w:r>
          </w:p>
        </w:tc>
        <w:tc>
          <w:tcPr>
            <w:tcW w:w="3219" w:type="dxa"/>
            <w:gridSpan w:val="3"/>
          </w:tcPr>
          <w:p w14:paraId="218D7AA8" w14:textId="77777777" w:rsidR="00810AAE" w:rsidRDefault="00810AAE" w:rsidP="006079B2">
            <w:pPr>
              <w:rPr>
                <w:sz w:val="22"/>
                <w:szCs w:val="22"/>
              </w:rPr>
            </w:pPr>
            <w:r>
              <w:rPr>
                <w:sz w:val="22"/>
                <w:szCs w:val="22"/>
              </w:rPr>
              <w:t xml:space="preserve">Preliminary evaluation of the existing data-use function </w:t>
            </w:r>
          </w:p>
          <w:p w14:paraId="4BA7422B" w14:textId="77777777" w:rsidR="00810AAE" w:rsidRDefault="00810AAE" w:rsidP="006079B2">
            <w:pPr>
              <w:rPr>
                <w:sz w:val="22"/>
                <w:szCs w:val="22"/>
              </w:rPr>
            </w:pPr>
            <w:r>
              <w:rPr>
                <w:i/>
                <w:iCs/>
                <w:sz w:val="16"/>
                <w:szCs w:val="16"/>
              </w:rPr>
              <w:t xml:space="preserve">(score each </w:t>
            </w:r>
            <w:proofErr w:type="gramStart"/>
            <w:r>
              <w:rPr>
                <w:i/>
                <w:iCs/>
                <w:sz w:val="16"/>
                <w:szCs w:val="16"/>
              </w:rPr>
              <w:t>criteria</w:t>
            </w:r>
            <w:proofErr w:type="gramEnd"/>
            <w:r>
              <w:rPr>
                <w:i/>
                <w:iCs/>
                <w:sz w:val="16"/>
                <w:szCs w:val="16"/>
              </w:rPr>
              <w:t xml:space="preserve"> from 1 to 5)</w:t>
            </w:r>
          </w:p>
        </w:tc>
      </w:tr>
      <w:tr w:rsidR="00810AAE" w14:paraId="6A93F672" w14:textId="77777777" w:rsidTr="006079B2">
        <w:trPr>
          <w:trHeight w:val="668"/>
        </w:trPr>
        <w:tc>
          <w:tcPr>
            <w:tcW w:w="1129" w:type="dxa"/>
            <w:vMerge/>
          </w:tcPr>
          <w:p w14:paraId="6CDFA217" w14:textId="77777777" w:rsidR="00810AAE" w:rsidRDefault="00810AAE" w:rsidP="006079B2">
            <w:pPr>
              <w:widowControl w:val="0"/>
              <w:pBdr>
                <w:top w:val="nil"/>
                <w:left w:val="nil"/>
                <w:bottom w:val="nil"/>
                <w:right w:val="nil"/>
                <w:between w:val="nil"/>
              </w:pBdr>
              <w:spacing w:line="276" w:lineRule="auto"/>
              <w:rPr>
                <w:sz w:val="22"/>
                <w:szCs w:val="22"/>
              </w:rPr>
            </w:pPr>
          </w:p>
        </w:tc>
        <w:tc>
          <w:tcPr>
            <w:tcW w:w="3363" w:type="dxa"/>
            <w:vMerge/>
          </w:tcPr>
          <w:p w14:paraId="5A5A4284" w14:textId="77777777" w:rsidR="00810AAE" w:rsidRDefault="00810AAE" w:rsidP="006079B2">
            <w:pPr>
              <w:widowControl w:val="0"/>
              <w:pBdr>
                <w:top w:val="nil"/>
                <w:left w:val="nil"/>
                <w:bottom w:val="nil"/>
                <w:right w:val="nil"/>
                <w:between w:val="nil"/>
              </w:pBdr>
              <w:spacing w:line="276" w:lineRule="auto"/>
              <w:rPr>
                <w:sz w:val="22"/>
                <w:szCs w:val="22"/>
              </w:rPr>
            </w:pPr>
          </w:p>
        </w:tc>
        <w:tc>
          <w:tcPr>
            <w:tcW w:w="1457" w:type="dxa"/>
          </w:tcPr>
          <w:p w14:paraId="53B6AD06" w14:textId="77777777" w:rsidR="00810AAE" w:rsidRDefault="00810AAE" w:rsidP="006079B2">
            <w:pPr>
              <w:rPr>
                <w:sz w:val="20"/>
                <w:szCs w:val="20"/>
              </w:rPr>
            </w:pPr>
            <w:r>
              <w:rPr>
                <w:sz w:val="20"/>
                <w:szCs w:val="20"/>
              </w:rPr>
              <w:t>Clear mandates and engagement</w:t>
            </w:r>
          </w:p>
        </w:tc>
        <w:tc>
          <w:tcPr>
            <w:tcW w:w="1170" w:type="dxa"/>
          </w:tcPr>
          <w:p w14:paraId="2218AEAD" w14:textId="77777777" w:rsidR="00810AAE" w:rsidRDefault="00810AAE" w:rsidP="006079B2">
            <w:pPr>
              <w:rPr>
                <w:sz w:val="20"/>
                <w:szCs w:val="20"/>
              </w:rPr>
            </w:pPr>
            <w:r>
              <w:rPr>
                <w:sz w:val="20"/>
                <w:szCs w:val="20"/>
              </w:rPr>
              <w:t>Capacity and tools</w:t>
            </w:r>
          </w:p>
        </w:tc>
        <w:tc>
          <w:tcPr>
            <w:tcW w:w="1347" w:type="dxa"/>
          </w:tcPr>
          <w:p w14:paraId="27F1E11D" w14:textId="77777777" w:rsidR="00810AAE" w:rsidRDefault="00810AAE" w:rsidP="006079B2">
            <w:pPr>
              <w:rPr>
                <w:sz w:val="20"/>
                <w:szCs w:val="20"/>
              </w:rPr>
            </w:pPr>
            <w:r>
              <w:rPr>
                <w:sz w:val="20"/>
                <w:szCs w:val="20"/>
              </w:rPr>
              <w:t>Coordination and data sharing</w:t>
            </w:r>
          </w:p>
        </w:tc>
        <w:tc>
          <w:tcPr>
            <w:tcW w:w="3610" w:type="dxa"/>
            <w:vMerge/>
          </w:tcPr>
          <w:p w14:paraId="0555ED35" w14:textId="77777777" w:rsidR="00810AAE" w:rsidRDefault="00810AAE" w:rsidP="006079B2">
            <w:pPr>
              <w:widowControl w:val="0"/>
              <w:pBdr>
                <w:top w:val="nil"/>
                <w:left w:val="nil"/>
                <w:bottom w:val="nil"/>
                <w:right w:val="nil"/>
                <w:between w:val="nil"/>
              </w:pBdr>
              <w:spacing w:line="276" w:lineRule="auto"/>
              <w:rPr>
                <w:sz w:val="20"/>
                <w:szCs w:val="20"/>
              </w:rPr>
            </w:pPr>
          </w:p>
        </w:tc>
        <w:tc>
          <w:tcPr>
            <w:tcW w:w="1289" w:type="dxa"/>
          </w:tcPr>
          <w:p w14:paraId="4C79AB4C" w14:textId="77777777" w:rsidR="00810AAE" w:rsidRDefault="00810AAE" w:rsidP="006079B2">
            <w:pPr>
              <w:rPr>
                <w:sz w:val="20"/>
                <w:szCs w:val="20"/>
              </w:rPr>
            </w:pPr>
            <w:r>
              <w:rPr>
                <w:sz w:val="20"/>
                <w:szCs w:val="20"/>
              </w:rPr>
              <w:t>Demand and relevance</w:t>
            </w:r>
          </w:p>
        </w:tc>
        <w:tc>
          <w:tcPr>
            <w:tcW w:w="944" w:type="dxa"/>
          </w:tcPr>
          <w:p w14:paraId="72AD606B" w14:textId="77777777" w:rsidR="00810AAE" w:rsidRDefault="00810AAE" w:rsidP="006079B2">
            <w:pPr>
              <w:rPr>
                <w:sz w:val="20"/>
                <w:szCs w:val="20"/>
              </w:rPr>
            </w:pPr>
            <w:r>
              <w:rPr>
                <w:sz w:val="20"/>
                <w:szCs w:val="20"/>
              </w:rPr>
              <w:t>Access and usability</w:t>
            </w:r>
          </w:p>
        </w:tc>
        <w:tc>
          <w:tcPr>
            <w:tcW w:w="986" w:type="dxa"/>
          </w:tcPr>
          <w:p w14:paraId="0058D299" w14:textId="77777777" w:rsidR="00810AAE" w:rsidRDefault="00810AAE" w:rsidP="006079B2">
            <w:pPr>
              <w:rPr>
                <w:sz w:val="20"/>
                <w:szCs w:val="20"/>
              </w:rPr>
            </w:pPr>
            <w:r>
              <w:rPr>
                <w:sz w:val="20"/>
                <w:szCs w:val="20"/>
              </w:rPr>
              <w:t>Capacity and tools</w:t>
            </w:r>
          </w:p>
        </w:tc>
      </w:tr>
      <w:tr w:rsidR="00810AAE" w14:paraId="517F231B" w14:textId="77777777" w:rsidTr="006079B2">
        <w:trPr>
          <w:trHeight w:val="1247"/>
        </w:trPr>
        <w:tc>
          <w:tcPr>
            <w:tcW w:w="1129" w:type="dxa"/>
          </w:tcPr>
          <w:p w14:paraId="49625C77" w14:textId="77777777" w:rsidR="00810AAE" w:rsidRDefault="00810AAE" w:rsidP="006079B2">
            <w:pPr>
              <w:rPr>
                <w:sz w:val="22"/>
                <w:szCs w:val="22"/>
              </w:rPr>
            </w:pPr>
            <w:r>
              <w:rPr>
                <w:sz w:val="22"/>
                <w:szCs w:val="22"/>
              </w:rPr>
              <w:t>1.</w:t>
            </w:r>
          </w:p>
        </w:tc>
        <w:tc>
          <w:tcPr>
            <w:tcW w:w="3363" w:type="dxa"/>
          </w:tcPr>
          <w:p w14:paraId="5D821C6B" w14:textId="77777777" w:rsidR="00810AAE" w:rsidRDefault="00810AAE" w:rsidP="006079B2">
            <w:pPr>
              <w:rPr>
                <w:sz w:val="22"/>
                <w:szCs w:val="22"/>
              </w:rPr>
            </w:pPr>
          </w:p>
        </w:tc>
        <w:tc>
          <w:tcPr>
            <w:tcW w:w="1457" w:type="dxa"/>
          </w:tcPr>
          <w:p w14:paraId="638910E2" w14:textId="77777777" w:rsidR="00810AAE" w:rsidRDefault="00810AAE" w:rsidP="006079B2">
            <w:pPr>
              <w:rPr>
                <w:sz w:val="22"/>
                <w:szCs w:val="22"/>
              </w:rPr>
            </w:pPr>
          </w:p>
        </w:tc>
        <w:tc>
          <w:tcPr>
            <w:tcW w:w="1170" w:type="dxa"/>
          </w:tcPr>
          <w:p w14:paraId="1C598A0B" w14:textId="77777777" w:rsidR="00810AAE" w:rsidRDefault="00810AAE" w:rsidP="006079B2">
            <w:pPr>
              <w:rPr>
                <w:sz w:val="22"/>
                <w:szCs w:val="22"/>
              </w:rPr>
            </w:pPr>
          </w:p>
        </w:tc>
        <w:tc>
          <w:tcPr>
            <w:tcW w:w="1347" w:type="dxa"/>
          </w:tcPr>
          <w:p w14:paraId="3211769A" w14:textId="77777777" w:rsidR="00810AAE" w:rsidRDefault="00810AAE" w:rsidP="006079B2">
            <w:pPr>
              <w:rPr>
                <w:sz w:val="22"/>
                <w:szCs w:val="22"/>
              </w:rPr>
            </w:pPr>
          </w:p>
        </w:tc>
        <w:tc>
          <w:tcPr>
            <w:tcW w:w="3610" w:type="dxa"/>
          </w:tcPr>
          <w:p w14:paraId="62FFCB09" w14:textId="77777777" w:rsidR="00810AAE" w:rsidRDefault="00810AAE" w:rsidP="006079B2">
            <w:pPr>
              <w:rPr>
                <w:sz w:val="22"/>
                <w:szCs w:val="22"/>
              </w:rPr>
            </w:pPr>
          </w:p>
        </w:tc>
        <w:tc>
          <w:tcPr>
            <w:tcW w:w="1289" w:type="dxa"/>
          </w:tcPr>
          <w:p w14:paraId="0A1CF0FD" w14:textId="77777777" w:rsidR="00810AAE" w:rsidRDefault="00810AAE" w:rsidP="006079B2">
            <w:pPr>
              <w:rPr>
                <w:sz w:val="22"/>
                <w:szCs w:val="22"/>
              </w:rPr>
            </w:pPr>
          </w:p>
        </w:tc>
        <w:tc>
          <w:tcPr>
            <w:tcW w:w="944" w:type="dxa"/>
          </w:tcPr>
          <w:p w14:paraId="1355CFC9" w14:textId="77777777" w:rsidR="00810AAE" w:rsidRDefault="00810AAE" w:rsidP="006079B2">
            <w:pPr>
              <w:rPr>
                <w:sz w:val="22"/>
                <w:szCs w:val="22"/>
              </w:rPr>
            </w:pPr>
          </w:p>
        </w:tc>
        <w:tc>
          <w:tcPr>
            <w:tcW w:w="986" w:type="dxa"/>
          </w:tcPr>
          <w:p w14:paraId="5E111C7F" w14:textId="77777777" w:rsidR="00810AAE" w:rsidRDefault="00810AAE" w:rsidP="006079B2">
            <w:pPr>
              <w:rPr>
                <w:sz w:val="22"/>
                <w:szCs w:val="22"/>
              </w:rPr>
            </w:pPr>
          </w:p>
        </w:tc>
      </w:tr>
      <w:tr w:rsidR="00810AAE" w14:paraId="719413C2" w14:textId="77777777" w:rsidTr="006079B2">
        <w:trPr>
          <w:trHeight w:val="1247"/>
        </w:trPr>
        <w:tc>
          <w:tcPr>
            <w:tcW w:w="1129" w:type="dxa"/>
          </w:tcPr>
          <w:p w14:paraId="15729D06" w14:textId="77777777" w:rsidR="00810AAE" w:rsidRDefault="00810AAE" w:rsidP="006079B2">
            <w:pPr>
              <w:rPr>
                <w:sz w:val="22"/>
                <w:szCs w:val="22"/>
              </w:rPr>
            </w:pPr>
            <w:r>
              <w:rPr>
                <w:sz w:val="22"/>
                <w:szCs w:val="22"/>
              </w:rPr>
              <w:t>2.</w:t>
            </w:r>
          </w:p>
        </w:tc>
        <w:tc>
          <w:tcPr>
            <w:tcW w:w="3363" w:type="dxa"/>
          </w:tcPr>
          <w:p w14:paraId="68FEBD54" w14:textId="77777777" w:rsidR="00810AAE" w:rsidRDefault="00810AAE" w:rsidP="006079B2">
            <w:pPr>
              <w:rPr>
                <w:sz w:val="22"/>
                <w:szCs w:val="22"/>
              </w:rPr>
            </w:pPr>
          </w:p>
        </w:tc>
        <w:tc>
          <w:tcPr>
            <w:tcW w:w="1457" w:type="dxa"/>
          </w:tcPr>
          <w:p w14:paraId="0FB22AAB" w14:textId="77777777" w:rsidR="00810AAE" w:rsidRDefault="00810AAE" w:rsidP="006079B2">
            <w:pPr>
              <w:rPr>
                <w:sz w:val="22"/>
                <w:szCs w:val="22"/>
              </w:rPr>
            </w:pPr>
          </w:p>
        </w:tc>
        <w:tc>
          <w:tcPr>
            <w:tcW w:w="1170" w:type="dxa"/>
          </w:tcPr>
          <w:p w14:paraId="411B8BDB" w14:textId="77777777" w:rsidR="00810AAE" w:rsidRDefault="00810AAE" w:rsidP="006079B2">
            <w:pPr>
              <w:rPr>
                <w:sz w:val="22"/>
                <w:szCs w:val="22"/>
              </w:rPr>
            </w:pPr>
          </w:p>
        </w:tc>
        <w:tc>
          <w:tcPr>
            <w:tcW w:w="1347" w:type="dxa"/>
          </w:tcPr>
          <w:p w14:paraId="58D13111" w14:textId="77777777" w:rsidR="00810AAE" w:rsidRDefault="00810AAE" w:rsidP="006079B2">
            <w:pPr>
              <w:rPr>
                <w:sz w:val="22"/>
                <w:szCs w:val="22"/>
              </w:rPr>
            </w:pPr>
          </w:p>
        </w:tc>
        <w:tc>
          <w:tcPr>
            <w:tcW w:w="3610" w:type="dxa"/>
          </w:tcPr>
          <w:p w14:paraId="6C543137" w14:textId="77777777" w:rsidR="00810AAE" w:rsidRDefault="00810AAE" w:rsidP="006079B2">
            <w:pPr>
              <w:rPr>
                <w:sz w:val="22"/>
                <w:szCs w:val="22"/>
              </w:rPr>
            </w:pPr>
          </w:p>
        </w:tc>
        <w:tc>
          <w:tcPr>
            <w:tcW w:w="1289" w:type="dxa"/>
          </w:tcPr>
          <w:p w14:paraId="74F0F53A" w14:textId="77777777" w:rsidR="00810AAE" w:rsidRDefault="00810AAE" w:rsidP="006079B2">
            <w:pPr>
              <w:rPr>
                <w:sz w:val="22"/>
                <w:szCs w:val="22"/>
              </w:rPr>
            </w:pPr>
          </w:p>
        </w:tc>
        <w:tc>
          <w:tcPr>
            <w:tcW w:w="944" w:type="dxa"/>
          </w:tcPr>
          <w:p w14:paraId="5AFCA1C9" w14:textId="77777777" w:rsidR="00810AAE" w:rsidRDefault="00810AAE" w:rsidP="006079B2">
            <w:pPr>
              <w:rPr>
                <w:sz w:val="22"/>
                <w:szCs w:val="22"/>
              </w:rPr>
            </w:pPr>
          </w:p>
        </w:tc>
        <w:tc>
          <w:tcPr>
            <w:tcW w:w="986" w:type="dxa"/>
          </w:tcPr>
          <w:p w14:paraId="28D795A1" w14:textId="77777777" w:rsidR="00810AAE" w:rsidRDefault="00810AAE" w:rsidP="006079B2">
            <w:pPr>
              <w:rPr>
                <w:sz w:val="22"/>
                <w:szCs w:val="22"/>
              </w:rPr>
            </w:pPr>
          </w:p>
        </w:tc>
      </w:tr>
      <w:tr w:rsidR="00810AAE" w14:paraId="37B44760" w14:textId="77777777" w:rsidTr="006079B2">
        <w:trPr>
          <w:trHeight w:val="1247"/>
        </w:trPr>
        <w:tc>
          <w:tcPr>
            <w:tcW w:w="1129" w:type="dxa"/>
          </w:tcPr>
          <w:p w14:paraId="58C6E440" w14:textId="77777777" w:rsidR="00810AAE" w:rsidRDefault="00810AAE" w:rsidP="006079B2">
            <w:pPr>
              <w:rPr>
                <w:sz w:val="22"/>
                <w:szCs w:val="22"/>
              </w:rPr>
            </w:pPr>
            <w:r>
              <w:rPr>
                <w:sz w:val="22"/>
                <w:szCs w:val="22"/>
              </w:rPr>
              <w:t>3.</w:t>
            </w:r>
          </w:p>
        </w:tc>
        <w:tc>
          <w:tcPr>
            <w:tcW w:w="3363" w:type="dxa"/>
          </w:tcPr>
          <w:p w14:paraId="612F3EF1" w14:textId="77777777" w:rsidR="00810AAE" w:rsidRDefault="00810AAE" w:rsidP="006079B2">
            <w:pPr>
              <w:rPr>
                <w:sz w:val="22"/>
                <w:szCs w:val="22"/>
              </w:rPr>
            </w:pPr>
          </w:p>
        </w:tc>
        <w:tc>
          <w:tcPr>
            <w:tcW w:w="1457" w:type="dxa"/>
          </w:tcPr>
          <w:p w14:paraId="6C8E9FA1" w14:textId="77777777" w:rsidR="00810AAE" w:rsidRDefault="00810AAE" w:rsidP="006079B2">
            <w:pPr>
              <w:rPr>
                <w:sz w:val="22"/>
                <w:szCs w:val="22"/>
              </w:rPr>
            </w:pPr>
          </w:p>
        </w:tc>
        <w:tc>
          <w:tcPr>
            <w:tcW w:w="1170" w:type="dxa"/>
          </w:tcPr>
          <w:p w14:paraId="368EDBE6" w14:textId="77777777" w:rsidR="00810AAE" w:rsidRDefault="00810AAE" w:rsidP="006079B2">
            <w:pPr>
              <w:rPr>
                <w:sz w:val="22"/>
                <w:szCs w:val="22"/>
              </w:rPr>
            </w:pPr>
          </w:p>
        </w:tc>
        <w:tc>
          <w:tcPr>
            <w:tcW w:w="1347" w:type="dxa"/>
          </w:tcPr>
          <w:p w14:paraId="2196DC80" w14:textId="77777777" w:rsidR="00810AAE" w:rsidRDefault="00810AAE" w:rsidP="006079B2">
            <w:pPr>
              <w:rPr>
                <w:sz w:val="22"/>
                <w:szCs w:val="22"/>
              </w:rPr>
            </w:pPr>
          </w:p>
        </w:tc>
        <w:tc>
          <w:tcPr>
            <w:tcW w:w="3610" w:type="dxa"/>
          </w:tcPr>
          <w:p w14:paraId="3395DB17" w14:textId="77777777" w:rsidR="00810AAE" w:rsidRDefault="00810AAE" w:rsidP="006079B2">
            <w:pPr>
              <w:rPr>
                <w:sz w:val="22"/>
                <w:szCs w:val="22"/>
              </w:rPr>
            </w:pPr>
          </w:p>
        </w:tc>
        <w:tc>
          <w:tcPr>
            <w:tcW w:w="1289" w:type="dxa"/>
          </w:tcPr>
          <w:p w14:paraId="1702CADD" w14:textId="77777777" w:rsidR="00810AAE" w:rsidRDefault="00810AAE" w:rsidP="006079B2">
            <w:pPr>
              <w:rPr>
                <w:sz w:val="22"/>
                <w:szCs w:val="22"/>
              </w:rPr>
            </w:pPr>
          </w:p>
        </w:tc>
        <w:tc>
          <w:tcPr>
            <w:tcW w:w="944" w:type="dxa"/>
          </w:tcPr>
          <w:p w14:paraId="612D3B07" w14:textId="77777777" w:rsidR="00810AAE" w:rsidRDefault="00810AAE" w:rsidP="006079B2">
            <w:pPr>
              <w:rPr>
                <w:sz w:val="22"/>
                <w:szCs w:val="22"/>
              </w:rPr>
            </w:pPr>
          </w:p>
        </w:tc>
        <w:tc>
          <w:tcPr>
            <w:tcW w:w="986" w:type="dxa"/>
          </w:tcPr>
          <w:p w14:paraId="1F3E64F8" w14:textId="77777777" w:rsidR="00810AAE" w:rsidRDefault="00810AAE" w:rsidP="006079B2">
            <w:pPr>
              <w:rPr>
                <w:sz w:val="22"/>
                <w:szCs w:val="22"/>
              </w:rPr>
            </w:pPr>
          </w:p>
        </w:tc>
      </w:tr>
      <w:tr w:rsidR="00810AAE" w14:paraId="1CA76282" w14:textId="77777777" w:rsidTr="006079B2">
        <w:trPr>
          <w:trHeight w:val="1247"/>
        </w:trPr>
        <w:tc>
          <w:tcPr>
            <w:tcW w:w="1129" w:type="dxa"/>
          </w:tcPr>
          <w:p w14:paraId="1A22FA14" w14:textId="77777777" w:rsidR="00810AAE" w:rsidRDefault="00810AAE" w:rsidP="006079B2">
            <w:pPr>
              <w:rPr>
                <w:sz w:val="22"/>
                <w:szCs w:val="22"/>
              </w:rPr>
            </w:pPr>
            <w:r>
              <w:rPr>
                <w:sz w:val="22"/>
                <w:szCs w:val="22"/>
              </w:rPr>
              <w:t>4.</w:t>
            </w:r>
          </w:p>
        </w:tc>
        <w:tc>
          <w:tcPr>
            <w:tcW w:w="3363" w:type="dxa"/>
          </w:tcPr>
          <w:p w14:paraId="4AE0A0B0" w14:textId="77777777" w:rsidR="00810AAE" w:rsidRDefault="00810AAE" w:rsidP="006079B2">
            <w:pPr>
              <w:rPr>
                <w:sz w:val="22"/>
                <w:szCs w:val="22"/>
              </w:rPr>
            </w:pPr>
          </w:p>
        </w:tc>
        <w:tc>
          <w:tcPr>
            <w:tcW w:w="1457" w:type="dxa"/>
          </w:tcPr>
          <w:p w14:paraId="26816E75" w14:textId="77777777" w:rsidR="00810AAE" w:rsidRDefault="00810AAE" w:rsidP="006079B2">
            <w:pPr>
              <w:rPr>
                <w:sz w:val="22"/>
                <w:szCs w:val="22"/>
              </w:rPr>
            </w:pPr>
          </w:p>
        </w:tc>
        <w:tc>
          <w:tcPr>
            <w:tcW w:w="1170" w:type="dxa"/>
          </w:tcPr>
          <w:p w14:paraId="4E775545" w14:textId="77777777" w:rsidR="00810AAE" w:rsidRDefault="00810AAE" w:rsidP="006079B2">
            <w:pPr>
              <w:rPr>
                <w:sz w:val="22"/>
                <w:szCs w:val="22"/>
              </w:rPr>
            </w:pPr>
          </w:p>
        </w:tc>
        <w:tc>
          <w:tcPr>
            <w:tcW w:w="1347" w:type="dxa"/>
          </w:tcPr>
          <w:p w14:paraId="530F1EF1" w14:textId="77777777" w:rsidR="00810AAE" w:rsidRDefault="00810AAE" w:rsidP="006079B2">
            <w:pPr>
              <w:rPr>
                <w:sz w:val="22"/>
                <w:szCs w:val="22"/>
              </w:rPr>
            </w:pPr>
          </w:p>
        </w:tc>
        <w:tc>
          <w:tcPr>
            <w:tcW w:w="3610" w:type="dxa"/>
          </w:tcPr>
          <w:p w14:paraId="0622EC74" w14:textId="77777777" w:rsidR="00810AAE" w:rsidRDefault="00810AAE" w:rsidP="006079B2">
            <w:pPr>
              <w:rPr>
                <w:sz w:val="22"/>
                <w:szCs w:val="22"/>
              </w:rPr>
            </w:pPr>
          </w:p>
        </w:tc>
        <w:tc>
          <w:tcPr>
            <w:tcW w:w="1289" w:type="dxa"/>
          </w:tcPr>
          <w:p w14:paraId="04D5DD02" w14:textId="77777777" w:rsidR="00810AAE" w:rsidRDefault="00810AAE" w:rsidP="006079B2">
            <w:pPr>
              <w:rPr>
                <w:sz w:val="22"/>
                <w:szCs w:val="22"/>
              </w:rPr>
            </w:pPr>
          </w:p>
        </w:tc>
        <w:tc>
          <w:tcPr>
            <w:tcW w:w="944" w:type="dxa"/>
          </w:tcPr>
          <w:p w14:paraId="1B8C586A" w14:textId="77777777" w:rsidR="00810AAE" w:rsidRDefault="00810AAE" w:rsidP="006079B2">
            <w:pPr>
              <w:rPr>
                <w:sz w:val="22"/>
                <w:szCs w:val="22"/>
              </w:rPr>
            </w:pPr>
          </w:p>
        </w:tc>
        <w:tc>
          <w:tcPr>
            <w:tcW w:w="986" w:type="dxa"/>
          </w:tcPr>
          <w:p w14:paraId="7228A74E" w14:textId="77777777" w:rsidR="00810AAE" w:rsidRDefault="00810AAE" w:rsidP="006079B2">
            <w:pPr>
              <w:rPr>
                <w:sz w:val="22"/>
                <w:szCs w:val="22"/>
              </w:rPr>
            </w:pPr>
          </w:p>
        </w:tc>
      </w:tr>
    </w:tbl>
    <w:p w14:paraId="5C7AE2C7" w14:textId="77777777" w:rsidR="00810AAE" w:rsidRDefault="00810AAE" w:rsidP="00810AAE">
      <w:pPr>
        <w:spacing w:before="120"/>
        <w:rPr>
          <w:i/>
          <w:iCs/>
          <w:sz w:val="21"/>
          <w:szCs w:val="21"/>
        </w:rPr>
      </w:pPr>
      <w:r>
        <w:rPr>
          <w:i/>
          <w:iCs/>
          <w:sz w:val="21"/>
          <w:szCs w:val="21"/>
        </w:rPr>
        <w:t>Template 2.</w:t>
      </w: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693"/>
        <w:gridCol w:w="11282"/>
      </w:tblGrid>
      <w:tr w:rsidR="00810AAE" w14:paraId="1E0D50FB" w14:textId="77777777" w:rsidTr="006079B2">
        <w:tc>
          <w:tcPr>
            <w:tcW w:w="1413" w:type="dxa"/>
          </w:tcPr>
          <w:p w14:paraId="715AC60E" w14:textId="77777777" w:rsidR="00810AAE" w:rsidRDefault="00810AAE" w:rsidP="006079B2">
            <w:pPr>
              <w:rPr>
                <w:sz w:val="22"/>
                <w:szCs w:val="22"/>
              </w:rPr>
            </w:pPr>
            <w:r>
              <w:rPr>
                <w:sz w:val="22"/>
                <w:szCs w:val="22"/>
              </w:rPr>
              <w:t>Priority data domains</w:t>
            </w:r>
          </w:p>
        </w:tc>
        <w:tc>
          <w:tcPr>
            <w:tcW w:w="2693" w:type="dxa"/>
          </w:tcPr>
          <w:p w14:paraId="426CF827" w14:textId="77777777" w:rsidR="00810AAE" w:rsidRDefault="00810AAE" w:rsidP="006079B2">
            <w:pPr>
              <w:rPr>
                <w:sz w:val="22"/>
                <w:szCs w:val="22"/>
              </w:rPr>
            </w:pPr>
            <w:r>
              <w:rPr>
                <w:sz w:val="22"/>
                <w:szCs w:val="22"/>
              </w:rPr>
              <w:t>Key area for improvement</w:t>
            </w:r>
          </w:p>
          <w:p w14:paraId="6978CDC0" w14:textId="77777777" w:rsidR="00810AAE" w:rsidRDefault="00810AAE" w:rsidP="006079B2">
            <w:pPr>
              <w:rPr>
                <w:sz w:val="16"/>
                <w:szCs w:val="16"/>
              </w:rPr>
            </w:pPr>
            <w:r>
              <w:rPr>
                <w:sz w:val="16"/>
                <w:szCs w:val="16"/>
              </w:rPr>
              <w:t>Circle the item that applies</w:t>
            </w:r>
          </w:p>
        </w:tc>
        <w:tc>
          <w:tcPr>
            <w:tcW w:w="11282" w:type="dxa"/>
          </w:tcPr>
          <w:p w14:paraId="5A7A39EE" w14:textId="77777777" w:rsidR="00810AAE" w:rsidRDefault="00810AAE" w:rsidP="006079B2">
            <w:pPr>
              <w:rPr>
                <w:sz w:val="22"/>
                <w:szCs w:val="22"/>
              </w:rPr>
            </w:pPr>
            <w:r>
              <w:rPr>
                <w:sz w:val="22"/>
                <w:szCs w:val="22"/>
              </w:rPr>
              <w:t>Main bottlenecks and priorities for strengthening stakeholder engagement, coordination and capacity</w:t>
            </w:r>
          </w:p>
        </w:tc>
      </w:tr>
      <w:tr w:rsidR="00810AAE" w14:paraId="31DACA09" w14:textId="77777777" w:rsidTr="006079B2">
        <w:trPr>
          <w:trHeight w:val="567"/>
        </w:trPr>
        <w:tc>
          <w:tcPr>
            <w:tcW w:w="1413" w:type="dxa"/>
          </w:tcPr>
          <w:p w14:paraId="7FE867C6" w14:textId="77777777" w:rsidR="00810AAE" w:rsidRDefault="00810AAE" w:rsidP="006079B2">
            <w:pPr>
              <w:rPr>
                <w:sz w:val="22"/>
                <w:szCs w:val="22"/>
              </w:rPr>
            </w:pPr>
            <w:r>
              <w:rPr>
                <w:sz w:val="22"/>
                <w:szCs w:val="22"/>
              </w:rPr>
              <w:t>1.</w:t>
            </w:r>
          </w:p>
        </w:tc>
        <w:tc>
          <w:tcPr>
            <w:tcW w:w="2693" w:type="dxa"/>
          </w:tcPr>
          <w:p w14:paraId="11E218C9" w14:textId="77777777" w:rsidR="00810AAE" w:rsidRDefault="00810AAE" w:rsidP="006079B2">
            <w:pPr>
              <w:rPr>
                <w:sz w:val="22"/>
                <w:szCs w:val="22"/>
              </w:rPr>
            </w:pPr>
            <w:r>
              <w:rPr>
                <w:sz w:val="22"/>
                <w:szCs w:val="22"/>
              </w:rPr>
              <w:t>Data production / Data use / Both</w:t>
            </w:r>
          </w:p>
        </w:tc>
        <w:tc>
          <w:tcPr>
            <w:tcW w:w="11282" w:type="dxa"/>
          </w:tcPr>
          <w:p w14:paraId="29DD8241" w14:textId="77777777" w:rsidR="00810AAE" w:rsidRDefault="00810AAE" w:rsidP="006079B2">
            <w:pPr>
              <w:rPr>
                <w:sz w:val="22"/>
                <w:szCs w:val="22"/>
              </w:rPr>
            </w:pPr>
          </w:p>
        </w:tc>
      </w:tr>
      <w:tr w:rsidR="00810AAE" w14:paraId="168BB0F3" w14:textId="77777777" w:rsidTr="006079B2">
        <w:trPr>
          <w:trHeight w:val="567"/>
        </w:trPr>
        <w:tc>
          <w:tcPr>
            <w:tcW w:w="1413" w:type="dxa"/>
          </w:tcPr>
          <w:p w14:paraId="31858D9E" w14:textId="77777777" w:rsidR="00810AAE" w:rsidRDefault="00810AAE" w:rsidP="006079B2">
            <w:pPr>
              <w:rPr>
                <w:sz w:val="22"/>
                <w:szCs w:val="22"/>
              </w:rPr>
            </w:pPr>
            <w:r>
              <w:rPr>
                <w:sz w:val="22"/>
                <w:szCs w:val="22"/>
              </w:rPr>
              <w:lastRenderedPageBreak/>
              <w:t>2.</w:t>
            </w:r>
          </w:p>
        </w:tc>
        <w:tc>
          <w:tcPr>
            <w:tcW w:w="2693" w:type="dxa"/>
          </w:tcPr>
          <w:p w14:paraId="6B96B1C6" w14:textId="77777777" w:rsidR="00810AAE" w:rsidRDefault="00810AAE" w:rsidP="006079B2">
            <w:pPr>
              <w:rPr>
                <w:sz w:val="22"/>
                <w:szCs w:val="22"/>
              </w:rPr>
            </w:pPr>
            <w:r>
              <w:rPr>
                <w:sz w:val="22"/>
                <w:szCs w:val="22"/>
              </w:rPr>
              <w:t>Data production / Data use / Both</w:t>
            </w:r>
          </w:p>
        </w:tc>
        <w:tc>
          <w:tcPr>
            <w:tcW w:w="11282" w:type="dxa"/>
          </w:tcPr>
          <w:p w14:paraId="0F2EEECC" w14:textId="77777777" w:rsidR="00810AAE" w:rsidRDefault="00810AAE" w:rsidP="006079B2">
            <w:pPr>
              <w:rPr>
                <w:sz w:val="22"/>
                <w:szCs w:val="22"/>
              </w:rPr>
            </w:pPr>
          </w:p>
        </w:tc>
      </w:tr>
      <w:tr w:rsidR="00810AAE" w14:paraId="616A57E9" w14:textId="77777777" w:rsidTr="006079B2">
        <w:trPr>
          <w:trHeight w:val="567"/>
        </w:trPr>
        <w:tc>
          <w:tcPr>
            <w:tcW w:w="1413" w:type="dxa"/>
          </w:tcPr>
          <w:p w14:paraId="08100D88" w14:textId="77777777" w:rsidR="00810AAE" w:rsidRDefault="00810AAE" w:rsidP="006079B2">
            <w:pPr>
              <w:rPr>
                <w:sz w:val="22"/>
                <w:szCs w:val="22"/>
              </w:rPr>
            </w:pPr>
            <w:r>
              <w:rPr>
                <w:sz w:val="22"/>
                <w:szCs w:val="22"/>
              </w:rPr>
              <w:t>3.</w:t>
            </w:r>
          </w:p>
        </w:tc>
        <w:tc>
          <w:tcPr>
            <w:tcW w:w="2693" w:type="dxa"/>
          </w:tcPr>
          <w:p w14:paraId="6AE3D72C" w14:textId="77777777" w:rsidR="00810AAE" w:rsidRDefault="00810AAE" w:rsidP="006079B2">
            <w:pPr>
              <w:rPr>
                <w:sz w:val="22"/>
                <w:szCs w:val="22"/>
              </w:rPr>
            </w:pPr>
            <w:r>
              <w:rPr>
                <w:sz w:val="22"/>
                <w:szCs w:val="22"/>
              </w:rPr>
              <w:t>Data production / Data use / Both</w:t>
            </w:r>
          </w:p>
        </w:tc>
        <w:tc>
          <w:tcPr>
            <w:tcW w:w="11282" w:type="dxa"/>
          </w:tcPr>
          <w:p w14:paraId="41C298BD" w14:textId="77777777" w:rsidR="00810AAE" w:rsidRDefault="00810AAE" w:rsidP="006079B2">
            <w:pPr>
              <w:rPr>
                <w:sz w:val="22"/>
                <w:szCs w:val="22"/>
              </w:rPr>
            </w:pPr>
          </w:p>
        </w:tc>
      </w:tr>
      <w:tr w:rsidR="00810AAE" w14:paraId="6D128534" w14:textId="77777777" w:rsidTr="006079B2">
        <w:trPr>
          <w:trHeight w:val="567"/>
        </w:trPr>
        <w:tc>
          <w:tcPr>
            <w:tcW w:w="1413" w:type="dxa"/>
          </w:tcPr>
          <w:p w14:paraId="47BB69E6" w14:textId="77777777" w:rsidR="00810AAE" w:rsidRDefault="00810AAE" w:rsidP="006079B2">
            <w:pPr>
              <w:rPr>
                <w:sz w:val="22"/>
                <w:szCs w:val="22"/>
              </w:rPr>
            </w:pPr>
            <w:r>
              <w:rPr>
                <w:sz w:val="22"/>
                <w:szCs w:val="22"/>
              </w:rPr>
              <w:t>4.</w:t>
            </w:r>
          </w:p>
        </w:tc>
        <w:tc>
          <w:tcPr>
            <w:tcW w:w="2693" w:type="dxa"/>
          </w:tcPr>
          <w:p w14:paraId="7BDA77BD" w14:textId="77777777" w:rsidR="00810AAE" w:rsidRDefault="00810AAE" w:rsidP="006079B2">
            <w:pPr>
              <w:rPr>
                <w:sz w:val="22"/>
                <w:szCs w:val="22"/>
              </w:rPr>
            </w:pPr>
            <w:r>
              <w:rPr>
                <w:sz w:val="22"/>
                <w:szCs w:val="22"/>
              </w:rPr>
              <w:t>Data production / Data use / Both</w:t>
            </w:r>
          </w:p>
        </w:tc>
        <w:tc>
          <w:tcPr>
            <w:tcW w:w="11282" w:type="dxa"/>
          </w:tcPr>
          <w:p w14:paraId="0730900A" w14:textId="77777777" w:rsidR="00810AAE" w:rsidRDefault="00810AAE" w:rsidP="006079B2">
            <w:pPr>
              <w:rPr>
                <w:sz w:val="22"/>
                <w:szCs w:val="22"/>
              </w:rPr>
            </w:pPr>
          </w:p>
        </w:tc>
      </w:tr>
    </w:tbl>
    <w:p w14:paraId="44433922" w14:textId="7A8D1738" w:rsidR="00BF18B4" w:rsidRDefault="00810AAE">
      <w:r>
        <w:br w:type="page"/>
      </w:r>
    </w:p>
    <w:sectPr w:rsidR="00BF18B4" w:rsidSect="00810AA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324767"/>
    <w:multiLevelType w:val="multilevel"/>
    <w:tmpl w:val="096E349A"/>
    <w:lvl w:ilvl="0">
      <w:start w:val="1"/>
      <w:numFmt w:val="decimal"/>
      <w:lvlText w:val="Step %1."/>
      <w:lvlJc w:val="left"/>
      <w:pPr>
        <w:ind w:left="737" w:hanging="737"/>
      </w:pPr>
      <w:rPr>
        <w:u w:val="sing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495D16"/>
    <w:multiLevelType w:val="multilevel"/>
    <w:tmpl w:val="B29A66CA"/>
    <w:lvl w:ilvl="0">
      <w:start w:val="1"/>
      <w:numFmt w:val="decimal"/>
      <w:lvlText w:val="Step %1."/>
      <w:lvlJc w:val="left"/>
      <w:pPr>
        <w:ind w:left="737" w:hanging="737"/>
      </w:pPr>
      <w:rPr>
        <w:u w:val="sing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8288995">
    <w:abstractNumId w:val="1"/>
  </w:num>
  <w:num w:numId="2" w16cid:durableId="2073781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AE"/>
    <w:rsid w:val="005C778F"/>
    <w:rsid w:val="006A1DB3"/>
    <w:rsid w:val="00810AAE"/>
    <w:rsid w:val="00836632"/>
    <w:rsid w:val="00960510"/>
    <w:rsid w:val="00A75982"/>
    <w:rsid w:val="00BF18B4"/>
    <w:rsid w:val="00DA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E9300E"/>
  <w15:chartTrackingRefBased/>
  <w15:docId w15:val="{C85EDA3F-085A-5F4B-A991-886F3E55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AAE"/>
    <w:pPr>
      <w:spacing w:after="0" w:line="240" w:lineRule="auto"/>
    </w:pPr>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810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AA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AA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10AA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10AA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0AA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0AA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0AA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AAE"/>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810AAE"/>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810AAE"/>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810AAE"/>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810AAE"/>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810AAE"/>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810AAE"/>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810AAE"/>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810AAE"/>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810A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AA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10AAE"/>
    <w:pPr>
      <w:numPr>
        <w:ilvl w:val="1"/>
      </w:numPr>
      <w:ind w:firstLine="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AAE"/>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810AAE"/>
    <w:pPr>
      <w:spacing w:before="160"/>
      <w:jc w:val="center"/>
    </w:pPr>
    <w:rPr>
      <w:i/>
      <w:iCs/>
      <w:color w:val="404040" w:themeColor="text1" w:themeTint="BF"/>
    </w:rPr>
  </w:style>
  <w:style w:type="character" w:customStyle="1" w:styleId="QuoteChar">
    <w:name w:val="Quote Char"/>
    <w:basedOn w:val="DefaultParagraphFont"/>
    <w:link w:val="Quote"/>
    <w:uiPriority w:val="29"/>
    <w:rsid w:val="00810AAE"/>
    <w:rPr>
      <w:rFonts w:ascii="Montserrat" w:hAnsi="Montserrat"/>
      <w:i/>
      <w:iCs/>
      <w:color w:val="404040" w:themeColor="text1" w:themeTint="BF"/>
      <w:sz w:val="22"/>
      <w:lang w:val="en-US"/>
    </w:rPr>
  </w:style>
  <w:style w:type="paragraph" w:styleId="ListParagraph">
    <w:name w:val="List Paragraph"/>
    <w:basedOn w:val="Normal"/>
    <w:uiPriority w:val="34"/>
    <w:qFormat/>
    <w:rsid w:val="00810AAE"/>
    <w:pPr>
      <w:ind w:left="720"/>
      <w:contextualSpacing/>
    </w:pPr>
  </w:style>
  <w:style w:type="character" w:styleId="IntenseEmphasis">
    <w:name w:val="Intense Emphasis"/>
    <w:basedOn w:val="DefaultParagraphFont"/>
    <w:uiPriority w:val="21"/>
    <w:qFormat/>
    <w:rsid w:val="00810AAE"/>
    <w:rPr>
      <w:i/>
      <w:iCs/>
      <w:color w:val="0F4761" w:themeColor="accent1" w:themeShade="BF"/>
    </w:rPr>
  </w:style>
  <w:style w:type="paragraph" w:styleId="IntenseQuote">
    <w:name w:val="Intense Quote"/>
    <w:basedOn w:val="Normal"/>
    <w:next w:val="Normal"/>
    <w:link w:val="IntenseQuoteChar"/>
    <w:uiPriority w:val="30"/>
    <w:qFormat/>
    <w:rsid w:val="00810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AAE"/>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810A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2026-07-02T00:52:00Z</dcterms:created>
  <dcterms:modified xsi:type="dcterms:W3CDTF">2026-07-02T00:53:00Z</dcterms:modified>
</cp:coreProperties>
</file>